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BD02" w14:textId="14F8FAA9" w:rsidR="000069F8" w:rsidRDefault="58163150" w:rsidP="7AF004A0">
      <w:pPr>
        <w:pStyle w:val="NoSpacing"/>
        <w:jc w:val="center"/>
        <w:rPr>
          <w:b/>
          <w:bCs/>
          <w:sz w:val="28"/>
          <w:szCs w:val="28"/>
          <w:shd w:val="clear" w:color="auto" w:fill="FFFFFF"/>
        </w:rPr>
      </w:pPr>
      <w:r w:rsidRPr="7AF004A0">
        <w:rPr>
          <w:b/>
          <w:bCs/>
          <w:sz w:val="28"/>
          <w:szCs w:val="28"/>
        </w:rPr>
        <w:t xml:space="preserve">Disrupting bias </w:t>
      </w:r>
      <w:r w:rsidR="2567025B" w:rsidRPr="7AF004A0">
        <w:rPr>
          <w:b/>
          <w:bCs/>
          <w:sz w:val="28"/>
          <w:szCs w:val="28"/>
        </w:rPr>
        <w:t xml:space="preserve">during the </w:t>
      </w:r>
      <w:r w:rsidR="06E7C5FF" w:rsidRPr="7AF004A0">
        <w:rPr>
          <w:b/>
          <w:bCs/>
          <w:sz w:val="28"/>
          <w:szCs w:val="28"/>
        </w:rPr>
        <w:t>p</w:t>
      </w:r>
      <w:r w:rsidRPr="7AF004A0">
        <w:rPr>
          <w:b/>
          <w:bCs/>
          <w:sz w:val="28"/>
          <w:szCs w:val="28"/>
        </w:rPr>
        <w:t>romotion</w:t>
      </w:r>
      <w:r w:rsidR="590EEA9F" w:rsidRPr="7AF004A0">
        <w:rPr>
          <w:b/>
          <w:bCs/>
          <w:sz w:val="28"/>
          <w:szCs w:val="28"/>
        </w:rPr>
        <w:t>s process</w:t>
      </w:r>
      <w:r w:rsidRPr="7AF004A0">
        <w:rPr>
          <w:b/>
          <w:bCs/>
          <w:sz w:val="28"/>
          <w:szCs w:val="28"/>
        </w:rPr>
        <w:t xml:space="preserve"> </w:t>
      </w:r>
    </w:p>
    <w:p w14:paraId="5D2CE8F4" w14:textId="77777777" w:rsidR="000069F8" w:rsidRPr="00BB63A2" w:rsidRDefault="000069F8" w:rsidP="000069F8">
      <w:pPr>
        <w:pStyle w:val="NoSpacing"/>
        <w:rPr>
          <w:b/>
          <w:sz w:val="28"/>
          <w:szCs w:val="28"/>
          <w:shd w:val="clear" w:color="auto" w:fill="FFFFFF"/>
        </w:rPr>
      </w:pPr>
    </w:p>
    <w:p w14:paraId="39A52BC4" w14:textId="0C14B1CE" w:rsidR="0013373A" w:rsidRPr="00BB63A2" w:rsidRDefault="0013373A" w:rsidP="00E9500D">
      <w:pPr>
        <w:pStyle w:val="NoSpacing"/>
        <w:rPr>
          <w:b/>
          <w:sz w:val="24"/>
          <w:szCs w:val="24"/>
        </w:rPr>
      </w:pPr>
      <w:r w:rsidRPr="00BB63A2">
        <w:rPr>
          <w:b/>
          <w:sz w:val="24"/>
          <w:szCs w:val="24"/>
        </w:rPr>
        <w:t xml:space="preserve">This guidance is focused on how </w:t>
      </w:r>
      <w:r w:rsidR="00262663" w:rsidRPr="00BB63A2">
        <w:rPr>
          <w:b/>
          <w:sz w:val="24"/>
          <w:szCs w:val="24"/>
        </w:rPr>
        <w:t>F</w:t>
      </w:r>
      <w:r w:rsidR="00D3593C" w:rsidRPr="00BB63A2">
        <w:rPr>
          <w:b/>
          <w:sz w:val="24"/>
          <w:szCs w:val="24"/>
        </w:rPr>
        <w:t xml:space="preserve">aculty </w:t>
      </w:r>
      <w:r w:rsidR="00262663" w:rsidRPr="00BB63A2">
        <w:rPr>
          <w:b/>
          <w:sz w:val="24"/>
          <w:szCs w:val="24"/>
        </w:rPr>
        <w:t>P</w:t>
      </w:r>
      <w:r w:rsidR="00D3593C" w:rsidRPr="00BB63A2">
        <w:rPr>
          <w:b/>
          <w:sz w:val="24"/>
          <w:szCs w:val="24"/>
        </w:rPr>
        <w:t xml:space="preserve">romotion </w:t>
      </w:r>
      <w:r w:rsidR="00262663" w:rsidRPr="00BB63A2">
        <w:rPr>
          <w:b/>
          <w:sz w:val="24"/>
          <w:szCs w:val="24"/>
        </w:rPr>
        <w:t>C</w:t>
      </w:r>
      <w:r w:rsidR="00D3593C" w:rsidRPr="00BB63A2">
        <w:rPr>
          <w:b/>
          <w:sz w:val="24"/>
          <w:szCs w:val="24"/>
        </w:rPr>
        <w:t>ommittee (FPC)</w:t>
      </w:r>
      <w:r w:rsidR="00262663" w:rsidRPr="00BB63A2">
        <w:rPr>
          <w:b/>
          <w:sz w:val="24"/>
          <w:szCs w:val="24"/>
        </w:rPr>
        <w:t xml:space="preserve"> members </w:t>
      </w:r>
      <w:r w:rsidRPr="00BB63A2">
        <w:rPr>
          <w:b/>
          <w:sz w:val="24"/>
          <w:szCs w:val="24"/>
        </w:rPr>
        <w:t xml:space="preserve">can disrupt the influence that unconscious bias may have on decisions and move towards a consciously inclusive approach to </w:t>
      </w:r>
      <w:r w:rsidR="00BA480D" w:rsidRPr="00BB63A2">
        <w:rPr>
          <w:b/>
          <w:sz w:val="24"/>
          <w:szCs w:val="24"/>
        </w:rPr>
        <w:t>promotions.</w:t>
      </w:r>
    </w:p>
    <w:p w14:paraId="271AEAC5" w14:textId="584492E4" w:rsidR="585D0258" w:rsidRPr="00BB63A2" w:rsidRDefault="585D0258" w:rsidP="585D0258">
      <w:pPr>
        <w:pStyle w:val="NoSpacing"/>
        <w:rPr>
          <w:b/>
          <w:bCs/>
          <w:sz w:val="24"/>
          <w:szCs w:val="24"/>
        </w:rPr>
      </w:pPr>
    </w:p>
    <w:p w14:paraId="61A1AA87" w14:textId="5049D22B" w:rsidR="23651598" w:rsidRPr="00BB63A2" w:rsidRDefault="23651598" w:rsidP="585D0258">
      <w:pPr>
        <w:spacing w:after="0"/>
        <w:jc w:val="both"/>
        <w:rPr>
          <w:rFonts w:ascii="Calibri" w:eastAsia="Calibri" w:hAnsi="Calibri" w:cs="Calibri"/>
          <w:sz w:val="24"/>
          <w:szCs w:val="24"/>
          <w:lang w:val="en-GB"/>
        </w:rPr>
      </w:pPr>
      <w:r w:rsidRPr="00BB63A2">
        <w:rPr>
          <w:rFonts w:ascii="Calibri" w:eastAsia="Calibri" w:hAnsi="Calibri" w:cs="Calibri"/>
          <w:i/>
          <w:iCs/>
          <w:color w:val="000000" w:themeColor="text1"/>
          <w:sz w:val="24"/>
          <w:szCs w:val="24"/>
        </w:rPr>
        <w:t xml:space="preserve">‘Implicit or unconscious bias happens by our brains making incredibly quick judgments and assessments of people and situations without us </w:t>
      </w:r>
      <w:proofErr w:type="spellStart"/>
      <w:r w:rsidRPr="00BB63A2">
        <w:rPr>
          <w:rFonts w:ascii="Calibri" w:eastAsia="Calibri" w:hAnsi="Calibri" w:cs="Calibri"/>
          <w:i/>
          <w:iCs/>
          <w:color w:val="000000" w:themeColor="text1"/>
          <w:sz w:val="24"/>
          <w:szCs w:val="24"/>
        </w:rPr>
        <w:t>realising</w:t>
      </w:r>
      <w:proofErr w:type="spellEnd"/>
      <w:r w:rsidRPr="00BB63A2">
        <w:rPr>
          <w:rFonts w:ascii="Calibri" w:eastAsia="Calibri" w:hAnsi="Calibri" w:cs="Calibri"/>
          <w:i/>
          <w:iCs/>
          <w:color w:val="000000" w:themeColor="text1"/>
          <w:sz w:val="24"/>
          <w:szCs w:val="24"/>
        </w:rPr>
        <w:t>. Our biases are influenced by our </w:t>
      </w:r>
      <w:r w:rsidRPr="00BB63A2">
        <w:rPr>
          <w:rStyle w:val="Strong"/>
          <w:rFonts w:ascii="Calibri" w:eastAsia="Calibri" w:hAnsi="Calibri" w:cs="Calibri"/>
          <w:i/>
          <w:iCs/>
          <w:color w:val="000000" w:themeColor="text1"/>
          <w:sz w:val="24"/>
          <w:szCs w:val="24"/>
        </w:rPr>
        <w:t>background</w:t>
      </w:r>
      <w:r w:rsidRPr="00BB63A2">
        <w:rPr>
          <w:rFonts w:ascii="Calibri" w:eastAsia="Calibri" w:hAnsi="Calibri" w:cs="Calibri"/>
          <w:i/>
          <w:iCs/>
          <w:color w:val="000000" w:themeColor="text1"/>
          <w:sz w:val="24"/>
          <w:szCs w:val="24"/>
        </w:rPr>
        <w:t>, </w:t>
      </w:r>
      <w:r w:rsidRPr="00BB63A2">
        <w:rPr>
          <w:rStyle w:val="Strong"/>
          <w:rFonts w:ascii="Calibri" w:eastAsia="Calibri" w:hAnsi="Calibri" w:cs="Calibri"/>
          <w:i/>
          <w:iCs/>
          <w:color w:val="000000" w:themeColor="text1"/>
          <w:sz w:val="24"/>
          <w:szCs w:val="24"/>
        </w:rPr>
        <w:t>cultural environment</w:t>
      </w:r>
      <w:r w:rsidRPr="00BB63A2">
        <w:rPr>
          <w:rFonts w:ascii="Calibri" w:eastAsia="Calibri" w:hAnsi="Calibri" w:cs="Calibri"/>
          <w:i/>
          <w:iCs/>
          <w:color w:val="000000" w:themeColor="text1"/>
          <w:sz w:val="24"/>
          <w:szCs w:val="24"/>
        </w:rPr>
        <w:t> and </w:t>
      </w:r>
      <w:r w:rsidRPr="00BB63A2">
        <w:rPr>
          <w:rStyle w:val="Strong"/>
          <w:rFonts w:ascii="Calibri" w:eastAsia="Calibri" w:hAnsi="Calibri" w:cs="Calibri"/>
          <w:i/>
          <w:iCs/>
          <w:color w:val="000000" w:themeColor="text1"/>
          <w:sz w:val="24"/>
          <w:szCs w:val="24"/>
        </w:rPr>
        <w:t>personal experiences</w:t>
      </w:r>
      <w:r w:rsidRPr="00BB63A2">
        <w:rPr>
          <w:rFonts w:ascii="Calibri" w:eastAsia="Calibri" w:hAnsi="Calibri" w:cs="Calibri"/>
          <w:i/>
          <w:iCs/>
          <w:color w:val="000000" w:themeColor="text1"/>
          <w:sz w:val="24"/>
          <w:szCs w:val="24"/>
        </w:rPr>
        <w:t>. We may not even be aware of these views and opinions, or be aware of their full impact and implications’.</w:t>
      </w:r>
      <w:r w:rsidRPr="00BB63A2">
        <w:rPr>
          <w:rFonts w:ascii="Calibri" w:eastAsia="Calibri" w:hAnsi="Calibri" w:cs="Calibri"/>
          <w:color w:val="000000" w:themeColor="text1"/>
          <w:sz w:val="24"/>
          <w:szCs w:val="24"/>
        </w:rPr>
        <w:t xml:space="preserve">  </w:t>
      </w:r>
      <w:r w:rsidRPr="00BB63A2">
        <w:rPr>
          <w:rFonts w:ascii="Calibri" w:eastAsia="Calibri" w:hAnsi="Calibri" w:cs="Calibri"/>
          <w:b/>
          <w:bCs/>
          <w:color w:val="000000" w:themeColor="text1"/>
          <w:sz w:val="24"/>
          <w:szCs w:val="24"/>
        </w:rPr>
        <w:t>Advance HE definition</w:t>
      </w:r>
    </w:p>
    <w:p w14:paraId="0EA1DFC1" w14:textId="10DF4103" w:rsidR="4F82B58D" w:rsidRPr="00BB63A2" w:rsidRDefault="4F82B58D" w:rsidP="4F82B58D">
      <w:pPr>
        <w:pStyle w:val="Heading2"/>
        <w:rPr>
          <w:rStyle w:val="textrun"/>
          <w:rFonts w:asciiTheme="minorHAnsi" w:hAnsiTheme="minorHAnsi" w:cstheme="minorBidi"/>
          <w:b/>
          <w:bCs/>
          <w:color w:val="333333"/>
          <w:sz w:val="24"/>
          <w:szCs w:val="24"/>
        </w:rPr>
      </w:pPr>
    </w:p>
    <w:p w14:paraId="3909F370" w14:textId="77777777" w:rsidR="00933364" w:rsidRPr="00BB63A2" w:rsidRDefault="00933364" w:rsidP="00933364">
      <w:pPr>
        <w:pStyle w:val="Heading2"/>
        <w:rPr>
          <w:rFonts w:asciiTheme="minorHAnsi" w:hAnsiTheme="minorHAnsi" w:cstheme="minorBidi"/>
          <w:color w:val="333333"/>
          <w:sz w:val="24"/>
          <w:szCs w:val="24"/>
        </w:rPr>
      </w:pPr>
      <w:r w:rsidRPr="00BB63A2">
        <w:rPr>
          <w:rStyle w:val="textrun"/>
          <w:rFonts w:asciiTheme="minorHAnsi" w:hAnsiTheme="minorHAnsi" w:cstheme="minorBidi"/>
          <w:b/>
          <w:color w:val="333333"/>
          <w:sz w:val="24"/>
          <w:szCs w:val="24"/>
        </w:rPr>
        <w:t>What is unconscious bias and why does it matter?</w:t>
      </w:r>
      <w:r w:rsidRPr="00BB63A2">
        <w:rPr>
          <w:rStyle w:val="eop"/>
          <w:rFonts w:asciiTheme="minorHAnsi" w:hAnsiTheme="minorHAnsi" w:cstheme="minorBidi"/>
          <w:b/>
          <w:color w:val="333333"/>
          <w:sz w:val="24"/>
          <w:szCs w:val="24"/>
        </w:rPr>
        <w:t> </w:t>
      </w:r>
      <w:r w:rsidRPr="00BB63A2">
        <w:rPr>
          <w:rFonts w:asciiTheme="minorHAnsi" w:hAnsiTheme="minorHAnsi" w:cstheme="minorBidi"/>
          <w:b/>
          <w:color w:val="333333"/>
          <w:sz w:val="24"/>
          <w:szCs w:val="24"/>
        </w:rPr>
        <w:t> </w:t>
      </w:r>
    </w:p>
    <w:p w14:paraId="3C4E3F2D" w14:textId="31A5A11A" w:rsidR="2E122258" w:rsidRPr="00BB63A2" w:rsidRDefault="2E122258" w:rsidP="5576B454">
      <w:pPr>
        <w:rPr>
          <w:sz w:val="24"/>
          <w:szCs w:val="24"/>
        </w:rPr>
      </w:pPr>
      <w:r w:rsidRPr="00BB63A2">
        <w:rPr>
          <w:sz w:val="24"/>
          <w:szCs w:val="24"/>
        </w:rPr>
        <w:t>Please watch the video:</w:t>
      </w:r>
    </w:p>
    <w:p w14:paraId="23FFA5AB" w14:textId="77777777" w:rsidR="00241CDC" w:rsidRPr="00BB63A2" w:rsidRDefault="00241CDC" w:rsidP="00E9500D">
      <w:pPr>
        <w:pStyle w:val="NoSpacing"/>
        <w:rPr>
          <w:sz w:val="24"/>
          <w:szCs w:val="24"/>
          <w:lang w:val="en-US"/>
        </w:rPr>
      </w:pPr>
    </w:p>
    <w:p w14:paraId="78C29F67" w14:textId="06DC80C9" w:rsidR="0013373A" w:rsidRPr="00BB63A2" w:rsidRDefault="00025C11" w:rsidP="00025C11">
      <w:pPr>
        <w:pStyle w:val="NoSpacing"/>
        <w:jc w:val="center"/>
        <w:rPr>
          <w:rFonts w:cstheme="minorHAnsi"/>
          <w:b/>
          <w:bCs/>
          <w:sz w:val="24"/>
          <w:szCs w:val="24"/>
          <w:shd w:val="clear" w:color="auto" w:fill="FFFFFF"/>
        </w:rPr>
      </w:pPr>
      <w:r w:rsidRPr="00BB63A2">
        <w:rPr>
          <w:rFonts w:cstheme="minorHAnsi"/>
          <w:b/>
          <w:bCs/>
          <w:noProof/>
          <w:sz w:val="24"/>
          <w:szCs w:val="24"/>
          <w:shd w:val="clear" w:color="auto" w:fill="FFFFFF"/>
        </w:rPr>
        <w:drawing>
          <wp:inline distT="0" distB="0" distL="0" distR="0" wp14:anchorId="54455471" wp14:editId="02C56073">
            <wp:extent cx="4572000" cy="3429000"/>
            <wp:effectExtent l="0" t="0" r="0" b="0"/>
            <wp:docPr id="1390007839" name="Video 1" descr="What is unconscious bias and why does it ma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07839" name="Video 1" descr="What is unconscious bias and why does it matter?">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I1UDJjHhRVU?feature=oembed&quot; frameborder=&quot;0&quot; allow=&quot;accelerometer; autoplay; clipboard-write; encrypted-media; gyroscope; picture-in-picture; web-share&quot; allowfullscreen=&quot;&quot; title=&quot;What is unconscious bias and why does it matter?&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1B2E82E1" w14:textId="77777777" w:rsidR="00A47485" w:rsidRPr="00BB63A2" w:rsidRDefault="00A47485" w:rsidP="00E9500D">
      <w:pPr>
        <w:pStyle w:val="NoSpacing"/>
        <w:rPr>
          <w:rFonts w:cstheme="minorHAnsi"/>
          <w:b/>
          <w:bCs/>
          <w:sz w:val="24"/>
          <w:szCs w:val="24"/>
          <w:shd w:val="clear" w:color="auto" w:fill="FFFFFF"/>
        </w:rPr>
      </w:pPr>
    </w:p>
    <w:p w14:paraId="0DDA4AF1" w14:textId="5F96CFDF" w:rsidR="15E843A1" w:rsidRPr="00BB63A2" w:rsidRDefault="15E843A1" w:rsidP="15E843A1">
      <w:pPr>
        <w:pStyle w:val="NoSpacing"/>
        <w:rPr>
          <w:sz w:val="24"/>
          <w:szCs w:val="24"/>
        </w:rPr>
      </w:pPr>
    </w:p>
    <w:p w14:paraId="6D9DA08B" w14:textId="77777777" w:rsidR="003A33CC" w:rsidRPr="00BB63A2" w:rsidRDefault="003A33CC" w:rsidP="003A33CC">
      <w:pPr>
        <w:pStyle w:val="NoSpacing"/>
        <w:rPr>
          <w:sz w:val="24"/>
          <w:szCs w:val="24"/>
          <w:shd w:val="clear" w:color="auto" w:fill="FFFFFF"/>
        </w:rPr>
      </w:pPr>
      <w:r w:rsidRPr="00BB63A2">
        <w:rPr>
          <w:sz w:val="24"/>
          <w:szCs w:val="24"/>
          <w:shd w:val="clear" w:color="auto" w:fill="FFFFFF"/>
        </w:rPr>
        <w:t>Biases do have consequences and they can influence our decisions.  They are perfectly normal, and we all have them.  Some examples relevant to our academic promotions process are:</w:t>
      </w:r>
    </w:p>
    <w:p w14:paraId="31E450DB" w14:textId="77777777" w:rsidR="00094E41" w:rsidRPr="00BB63A2" w:rsidRDefault="00094E41" w:rsidP="003A33CC">
      <w:pPr>
        <w:pStyle w:val="NoSpacing"/>
        <w:rPr>
          <w:sz w:val="24"/>
          <w:szCs w:val="24"/>
          <w:shd w:val="clear" w:color="auto" w:fill="FFFFFF"/>
        </w:rPr>
      </w:pPr>
    </w:p>
    <w:p w14:paraId="5324E4D0" w14:textId="3D823718" w:rsidR="003A33CC" w:rsidRPr="005E3E77" w:rsidRDefault="003A33CC" w:rsidP="003A33CC">
      <w:pPr>
        <w:pStyle w:val="NoSpacing"/>
        <w:rPr>
          <w:rFonts w:cstheme="minorHAnsi"/>
          <w:sz w:val="24"/>
          <w:szCs w:val="24"/>
          <w:shd w:val="clear" w:color="auto" w:fill="FFFFFF"/>
        </w:rPr>
      </w:pPr>
      <w:r w:rsidRPr="00BB63A2">
        <w:rPr>
          <w:rFonts w:cstheme="minorHAnsi"/>
          <w:b/>
          <w:bCs/>
          <w:sz w:val="24"/>
          <w:szCs w:val="24"/>
          <w:shd w:val="clear" w:color="auto" w:fill="FFFFFF"/>
        </w:rPr>
        <w:t>Affinity bias</w:t>
      </w:r>
      <w:r w:rsidRPr="00BB63A2">
        <w:rPr>
          <w:rFonts w:cstheme="minorHAnsi"/>
          <w:sz w:val="24"/>
          <w:szCs w:val="24"/>
          <w:shd w:val="clear" w:color="auto" w:fill="FFFFFF"/>
        </w:rPr>
        <w:t xml:space="preserve"> – </w:t>
      </w:r>
      <w:r w:rsidRPr="005E3E77">
        <w:rPr>
          <w:rFonts w:cstheme="minorHAnsi"/>
          <w:sz w:val="24"/>
          <w:szCs w:val="24"/>
          <w:shd w:val="clear" w:color="auto" w:fill="FFFFFF"/>
        </w:rPr>
        <w:t xml:space="preserve">where we might favour those </w:t>
      </w:r>
      <w:r w:rsidR="003168A3" w:rsidRPr="005E3E77">
        <w:rPr>
          <w:rFonts w:cstheme="minorHAnsi"/>
          <w:sz w:val="24"/>
          <w:szCs w:val="24"/>
          <w:shd w:val="clear" w:color="auto" w:fill="FFFFFF"/>
        </w:rPr>
        <w:t>who are more like us</w:t>
      </w:r>
      <w:r w:rsidRPr="005E3E77">
        <w:rPr>
          <w:rFonts w:cstheme="minorHAnsi"/>
          <w:sz w:val="24"/>
          <w:szCs w:val="24"/>
          <w:shd w:val="clear" w:color="auto" w:fill="FFFFFF"/>
        </w:rPr>
        <w:t>.</w:t>
      </w:r>
    </w:p>
    <w:p w14:paraId="12BBC416" w14:textId="1F9FF4EA" w:rsidR="001F0963" w:rsidRPr="005E3E77" w:rsidRDefault="009638A3" w:rsidP="003A33CC">
      <w:pPr>
        <w:pStyle w:val="NoSpacing"/>
        <w:rPr>
          <w:rFonts w:cstheme="minorHAnsi"/>
          <w:sz w:val="24"/>
          <w:szCs w:val="24"/>
          <w:shd w:val="clear" w:color="auto" w:fill="FFFFFF"/>
        </w:rPr>
      </w:pPr>
      <w:r w:rsidRPr="005E3E77">
        <w:rPr>
          <w:rFonts w:cstheme="minorHAnsi"/>
          <w:b/>
          <w:bCs/>
          <w:sz w:val="24"/>
          <w:szCs w:val="24"/>
          <w:shd w:val="clear" w:color="auto" w:fill="FFFFFF"/>
        </w:rPr>
        <w:t>Halo effect bias</w:t>
      </w:r>
      <w:r w:rsidRPr="005E3E77">
        <w:rPr>
          <w:rFonts w:cstheme="minorHAnsi"/>
          <w:sz w:val="24"/>
          <w:szCs w:val="24"/>
          <w:shd w:val="clear" w:color="auto" w:fill="FFFFFF"/>
        </w:rPr>
        <w:t xml:space="preserve"> </w:t>
      </w:r>
      <w:r w:rsidR="00C41866" w:rsidRPr="005E3E77">
        <w:rPr>
          <w:rFonts w:cstheme="minorHAnsi"/>
          <w:sz w:val="24"/>
          <w:szCs w:val="24"/>
          <w:shd w:val="clear" w:color="auto" w:fill="FFFFFF"/>
        </w:rPr>
        <w:t>–</w:t>
      </w:r>
      <w:r w:rsidRPr="005E3E77">
        <w:rPr>
          <w:rFonts w:cstheme="minorHAnsi"/>
          <w:sz w:val="24"/>
          <w:szCs w:val="24"/>
          <w:shd w:val="clear" w:color="auto" w:fill="FFFFFF"/>
        </w:rPr>
        <w:t xml:space="preserve"> </w:t>
      </w:r>
      <w:r w:rsidR="00C41866" w:rsidRPr="005E3E77">
        <w:rPr>
          <w:rFonts w:cstheme="minorHAnsi"/>
          <w:sz w:val="24"/>
          <w:szCs w:val="24"/>
          <w:shd w:val="clear" w:color="auto" w:fill="FFFFFF"/>
        </w:rPr>
        <w:t xml:space="preserve">where we see </w:t>
      </w:r>
      <w:r w:rsidR="00290110" w:rsidRPr="005E3E77">
        <w:rPr>
          <w:rFonts w:cstheme="minorHAnsi"/>
          <w:sz w:val="24"/>
          <w:szCs w:val="24"/>
          <w:shd w:val="clear" w:color="auto" w:fill="FFFFFF"/>
        </w:rPr>
        <w:t>only the good about a person because of a personal connection or affinity with them.</w:t>
      </w:r>
    </w:p>
    <w:p w14:paraId="496AE431" w14:textId="0F2E778C" w:rsidR="003A33CC" w:rsidRPr="005E3E77" w:rsidRDefault="003A33CC" w:rsidP="003A33CC">
      <w:pPr>
        <w:pStyle w:val="NoSpacing"/>
        <w:rPr>
          <w:rFonts w:cstheme="minorHAnsi"/>
          <w:sz w:val="24"/>
          <w:szCs w:val="24"/>
          <w:shd w:val="clear" w:color="auto" w:fill="FFFFFF"/>
        </w:rPr>
      </w:pPr>
      <w:r w:rsidRPr="005E3E77">
        <w:rPr>
          <w:rFonts w:cstheme="minorHAnsi"/>
          <w:b/>
          <w:bCs/>
          <w:sz w:val="24"/>
          <w:szCs w:val="24"/>
          <w:shd w:val="clear" w:color="auto" w:fill="FFFFFF"/>
        </w:rPr>
        <w:t>Confirmation bias</w:t>
      </w:r>
      <w:r w:rsidRPr="005E3E77">
        <w:rPr>
          <w:rFonts w:cstheme="minorHAnsi"/>
          <w:sz w:val="24"/>
          <w:szCs w:val="24"/>
          <w:shd w:val="clear" w:color="auto" w:fill="FFFFFF"/>
        </w:rPr>
        <w:t xml:space="preserve"> – where we seek facts or interpret the evidence before us to confirm our </w:t>
      </w:r>
      <w:r w:rsidR="003168A3" w:rsidRPr="005E3E77">
        <w:rPr>
          <w:rFonts w:cstheme="minorHAnsi"/>
          <w:sz w:val="24"/>
          <w:szCs w:val="24"/>
          <w:shd w:val="clear" w:color="auto" w:fill="FFFFFF"/>
        </w:rPr>
        <w:t>pre-</w:t>
      </w:r>
      <w:r w:rsidRPr="005E3E77">
        <w:rPr>
          <w:rFonts w:cstheme="minorHAnsi"/>
          <w:sz w:val="24"/>
          <w:szCs w:val="24"/>
          <w:shd w:val="clear" w:color="auto" w:fill="FFFFFF"/>
        </w:rPr>
        <w:t>existing beliefs</w:t>
      </w:r>
      <w:r w:rsidR="003168A3" w:rsidRPr="005E3E77">
        <w:rPr>
          <w:rFonts w:cstheme="minorHAnsi"/>
          <w:sz w:val="24"/>
          <w:szCs w:val="24"/>
          <w:shd w:val="clear" w:color="auto" w:fill="FFFFFF"/>
        </w:rPr>
        <w:t xml:space="preserve"> or assumptions</w:t>
      </w:r>
      <w:r w:rsidRPr="005E3E77">
        <w:rPr>
          <w:rFonts w:cstheme="minorHAnsi"/>
          <w:sz w:val="24"/>
          <w:szCs w:val="24"/>
          <w:shd w:val="clear" w:color="auto" w:fill="FFFFFF"/>
        </w:rPr>
        <w:t>.</w:t>
      </w:r>
    </w:p>
    <w:p w14:paraId="2166AD66" w14:textId="416439EF" w:rsidR="003168A3" w:rsidRPr="005E3E77" w:rsidRDefault="001F2C04" w:rsidP="003A33CC">
      <w:pPr>
        <w:pStyle w:val="NoSpacing"/>
        <w:rPr>
          <w:rFonts w:cstheme="minorHAnsi"/>
          <w:sz w:val="24"/>
          <w:szCs w:val="24"/>
          <w:shd w:val="clear" w:color="auto" w:fill="FFFFFF"/>
        </w:rPr>
      </w:pPr>
      <w:r w:rsidRPr="005E3E77">
        <w:rPr>
          <w:rFonts w:cstheme="minorHAnsi"/>
          <w:b/>
          <w:bCs/>
          <w:sz w:val="24"/>
          <w:szCs w:val="24"/>
          <w:shd w:val="clear" w:color="auto" w:fill="FFFFFF"/>
        </w:rPr>
        <w:t xml:space="preserve">Perception bias </w:t>
      </w:r>
      <w:r w:rsidR="00DB19A3" w:rsidRPr="005E3E77">
        <w:rPr>
          <w:rFonts w:cstheme="minorHAnsi"/>
          <w:sz w:val="24"/>
          <w:szCs w:val="24"/>
          <w:shd w:val="clear" w:color="auto" w:fill="FFFFFF"/>
        </w:rPr>
        <w:t xml:space="preserve">- </w:t>
      </w:r>
      <w:r w:rsidR="001F0963" w:rsidRPr="005E3E77">
        <w:rPr>
          <w:sz w:val="24"/>
          <w:szCs w:val="24"/>
        </w:rPr>
        <w:t>the tendency to form stereotypes and assumptions about certain groups that can interfere with an objective assessment about individuals in those groups.</w:t>
      </w:r>
    </w:p>
    <w:p w14:paraId="2D8A882D" w14:textId="77777777" w:rsidR="00094E41" w:rsidRPr="00BB63A2" w:rsidRDefault="00094E41" w:rsidP="003A33CC">
      <w:pPr>
        <w:pStyle w:val="NoSpacing"/>
        <w:rPr>
          <w:rFonts w:cstheme="minorHAnsi"/>
          <w:i/>
          <w:iCs/>
          <w:sz w:val="24"/>
          <w:szCs w:val="24"/>
          <w:shd w:val="clear" w:color="auto" w:fill="FFFFFF"/>
        </w:rPr>
      </w:pPr>
    </w:p>
    <w:p w14:paraId="106C3A3E" w14:textId="217AA924" w:rsidR="1D8A7D8B" w:rsidRPr="00BB63A2" w:rsidRDefault="003A33CC" w:rsidP="00A70D2C">
      <w:pPr>
        <w:pStyle w:val="NoSpacing"/>
        <w:shd w:val="clear" w:color="auto" w:fill="FFFFFF" w:themeFill="background1"/>
        <w:jc w:val="both"/>
        <w:rPr>
          <w:b/>
          <w:bCs/>
          <w:sz w:val="24"/>
          <w:szCs w:val="24"/>
        </w:rPr>
      </w:pPr>
      <w:r w:rsidRPr="00BB63A2">
        <w:rPr>
          <w:rFonts w:cstheme="minorHAnsi"/>
          <w:sz w:val="24"/>
          <w:szCs w:val="24"/>
          <w:shd w:val="clear" w:color="auto" w:fill="FFFFFF"/>
        </w:rPr>
        <w:t xml:space="preserve">These </w:t>
      </w:r>
      <w:r w:rsidRPr="00BB63A2">
        <w:rPr>
          <w:rFonts w:cstheme="minorHAnsi"/>
          <w:sz w:val="24"/>
          <w:szCs w:val="24"/>
        </w:rPr>
        <w:t>biases are developed over a lifetime of media exposure and real-world experience</w:t>
      </w:r>
      <w:r w:rsidR="008120F6" w:rsidRPr="00BB63A2">
        <w:rPr>
          <w:rFonts w:cstheme="minorHAnsi"/>
          <w:sz w:val="24"/>
          <w:szCs w:val="24"/>
        </w:rPr>
        <w:t xml:space="preserve">, and </w:t>
      </w:r>
      <w:r w:rsidR="009211CD" w:rsidRPr="00BB63A2">
        <w:rPr>
          <w:rFonts w:cstheme="minorHAnsi"/>
          <w:sz w:val="24"/>
          <w:szCs w:val="24"/>
        </w:rPr>
        <w:t xml:space="preserve">they will inevitably influence our </w:t>
      </w:r>
      <w:r w:rsidR="00EF6ABF" w:rsidRPr="00BB63A2">
        <w:rPr>
          <w:rFonts w:cstheme="minorHAnsi"/>
          <w:sz w:val="24"/>
          <w:szCs w:val="24"/>
        </w:rPr>
        <w:t>day-to-day decisions</w:t>
      </w:r>
      <w:r w:rsidRPr="00BB63A2">
        <w:rPr>
          <w:rFonts w:cstheme="minorHAnsi"/>
          <w:sz w:val="24"/>
          <w:szCs w:val="24"/>
          <w:shd w:val="clear" w:color="auto" w:fill="FFFFFF"/>
        </w:rPr>
        <w:t xml:space="preserve">.   None of us can be trained to be ‘bias free’ but we can be aware of how our biases can influence the decisions we make and </w:t>
      </w:r>
      <w:r w:rsidR="002C45A2" w:rsidRPr="00BB63A2">
        <w:rPr>
          <w:rFonts w:cstheme="minorHAnsi"/>
          <w:sz w:val="24"/>
          <w:szCs w:val="24"/>
          <w:shd w:val="clear" w:color="auto" w:fill="FFFFFF"/>
        </w:rPr>
        <w:t xml:space="preserve">integrate </w:t>
      </w:r>
      <w:r w:rsidR="009C41E5" w:rsidRPr="00BB63A2">
        <w:rPr>
          <w:rFonts w:cstheme="minorHAnsi"/>
          <w:sz w:val="24"/>
          <w:szCs w:val="24"/>
          <w:shd w:val="clear" w:color="auto" w:fill="FFFFFF"/>
        </w:rPr>
        <w:t xml:space="preserve">principles for equity and inclusion into </w:t>
      </w:r>
      <w:r w:rsidR="00116F1C" w:rsidRPr="00BB63A2">
        <w:rPr>
          <w:rFonts w:cstheme="minorHAnsi"/>
          <w:sz w:val="24"/>
          <w:szCs w:val="24"/>
          <w:shd w:val="clear" w:color="auto" w:fill="FFFFFF"/>
        </w:rPr>
        <w:t xml:space="preserve">people processes.  </w:t>
      </w:r>
      <w:r w:rsidR="003F34E3" w:rsidRPr="00BB63A2">
        <w:rPr>
          <w:rFonts w:cstheme="minorHAnsi"/>
          <w:sz w:val="24"/>
          <w:szCs w:val="24"/>
          <w:shd w:val="clear" w:color="auto" w:fill="FFFFFF"/>
        </w:rPr>
        <w:t>When considering applications for promotion w</w:t>
      </w:r>
      <w:r w:rsidR="00150FE6" w:rsidRPr="00BB63A2">
        <w:rPr>
          <w:rFonts w:cstheme="minorHAnsi"/>
          <w:sz w:val="24"/>
          <w:szCs w:val="24"/>
          <w:shd w:val="clear" w:color="auto" w:fill="FFFFFF"/>
        </w:rPr>
        <w:t xml:space="preserve">e </w:t>
      </w:r>
      <w:r w:rsidR="005E4F36" w:rsidRPr="00BB63A2">
        <w:rPr>
          <w:rFonts w:cstheme="minorHAnsi"/>
          <w:sz w:val="24"/>
          <w:szCs w:val="24"/>
          <w:shd w:val="clear" w:color="auto" w:fill="FFFFFF"/>
        </w:rPr>
        <w:t>can recognise th</w:t>
      </w:r>
      <w:r w:rsidR="00BD1605" w:rsidRPr="00BB63A2">
        <w:rPr>
          <w:rFonts w:cstheme="minorHAnsi"/>
          <w:sz w:val="24"/>
          <w:szCs w:val="24"/>
          <w:shd w:val="clear" w:color="auto" w:fill="FFFFFF"/>
        </w:rPr>
        <w:t xml:space="preserve">at bias </w:t>
      </w:r>
      <w:r w:rsidR="00A048E3" w:rsidRPr="00BB63A2">
        <w:rPr>
          <w:rFonts w:cstheme="minorHAnsi"/>
          <w:sz w:val="24"/>
          <w:szCs w:val="24"/>
          <w:shd w:val="clear" w:color="auto" w:fill="FFFFFF"/>
        </w:rPr>
        <w:t xml:space="preserve">is likely to influence our decisions; </w:t>
      </w:r>
      <w:r w:rsidR="0007794E" w:rsidRPr="00BB63A2">
        <w:rPr>
          <w:rFonts w:cstheme="minorHAnsi"/>
          <w:sz w:val="24"/>
          <w:szCs w:val="24"/>
          <w:shd w:val="clear" w:color="auto" w:fill="FFFFFF"/>
        </w:rPr>
        <w:t xml:space="preserve">avoid making rushed or instinctive decisions </w:t>
      </w:r>
      <w:r w:rsidR="00446BCC" w:rsidRPr="00BB63A2">
        <w:rPr>
          <w:rFonts w:cstheme="minorHAnsi"/>
          <w:sz w:val="24"/>
          <w:szCs w:val="24"/>
          <w:shd w:val="clear" w:color="auto" w:fill="FFFFFF"/>
        </w:rPr>
        <w:t xml:space="preserve">when assessing </w:t>
      </w:r>
      <w:r w:rsidR="003F34E3" w:rsidRPr="00BB63A2">
        <w:rPr>
          <w:rFonts w:cstheme="minorHAnsi"/>
          <w:sz w:val="24"/>
          <w:szCs w:val="24"/>
          <w:shd w:val="clear" w:color="auto" w:fill="FFFFFF"/>
        </w:rPr>
        <w:t xml:space="preserve">a </w:t>
      </w:r>
      <w:r w:rsidR="00446BCC" w:rsidRPr="00BB63A2">
        <w:rPr>
          <w:rFonts w:cstheme="minorHAnsi"/>
          <w:sz w:val="24"/>
          <w:szCs w:val="24"/>
          <w:shd w:val="clear" w:color="auto" w:fill="FFFFFF"/>
        </w:rPr>
        <w:t xml:space="preserve">candidate’s suitability for promotion; and </w:t>
      </w:r>
      <w:r w:rsidR="00D26C4C" w:rsidRPr="00BB63A2">
        <w:rPr>
          <w:rFonts w:cstheme="minorHAnsi"/>
          <w:sz w:val="24"/>
          <w:szCs w:val="24"/>
          <w:shd w:val="clear" w:color="auto" w:fill="FFFFFF"/>
        </w:rPr>
        <w:t xml:space="preserve">ensure that </w:t>
      </w:r>
      <w:r w:rsidR="005F1373" w:rsidRPr="00BB63A2">
        <w:rPr>
          <w:rFonts w:cstheme="minorHAnsi"/>
          <w:sz w:val="24"/>
          <w:szCs w:val="24"/>
          <w:shd w:val="clear" w:color="auto" w:fill="FFFFFF"/>
        </w:rPr>
        <w:t xml:space="preserve">our </w:t>
      </w:r>
      <w:r w:rsidR="002C7BFF" w:rsidRPr="00BB63A2">
        <w:rPr>
          <w:rFonts w:cstheme="minorHAnsi"/>
          <w:sz w:val="24"/>
          <w:szCs w:val="24"/>
          <w:shd w:val="clear" w:color="auto" w:fill="FFFFFF"/>
        </w:rPr>
        <w:t>decisions are objective</w:t>
      </w:r>
      <w:r w:rsidR="00B94559" w:rsidRPr="00BB63A2">
        <w:rPr>
          <w:rFonts w:cstheme="minorHAnsi"/>
          <w:sz w:val="24"/>
          <w:szCs w:val="24"/>
          <w:shd w:val="clear" w:color="auto" w:fill="FFFFFF"/>
        </w:rPr>
        <w:t xml:space="preserve"> and evidence-based.  </w:t>
      </w:r>
    </w:p>
    <w:p w14:paraId="44200AC0" w14:textId="77777777" w:rsidR="00D3593C" w:rsidRPr="00BB63A2" w:rsidRDefault="00D3593C" w:rsidP="00E9500D">
      <w:pPr>
        <w:pStyle w:val="NoSpacing"/>
        <w:rPr>
          <w:b/>
          <w:sz w:val="24"/>
          <w:szCs w:val="24"/>
          <w:shd w:val="clear" w:color="auto" w:fill="FFFFFF"/>
        </w:rPr>
      </w:pPr>
    </w:p>
    <w:p w14:paraId="55A6D83B" w14:textId="10F5E35C" w:rsidR="004A12C4" w:rsidRDefault="007031BE" w:rsidP="00E9500D">
      <w:pPr>
        <w:pStyle w:val="NoSpacing"/>
        <w:rPr>
          <w:b/>
          <w:sz w:val="24"/>
          <w:szCs w:val="24"/>
          <w:shd w:val="clear" w:color="auto" w:fill="FFFFFF"/>
        </w:rPr>
      </w:pPr>
      <w:r w:rsidRPr="00BB63A2">
        <w:rPr>
          <w:b/>
          <w:sz w:val="24"/>
          <w:szCs w:val="24"/>
          <w:shd w:val="clear" w:color="auto" w:fill="FFFFFF"/>
        </w:rPr>
        <w:t xml:space="preserve">The importance of </w:t>
      </w:r>
      <w:r w:rsidR="00E64A2F" w:rsidRPr="00BB63A2">
        <w:rPr>
          <w:b/>
          <w:sz w:val="24"/>
          <w:szCs w:val="24"/>
          <w:shd w:val="clear" w:color="auto" w:fill="FFFFFF"/>
        </w:rPr>
        <w:t>an evidence-based approach</w:t>
      </w:r>
    </w:p>
    <w:p w14:paraId="185EC17C" w14:textId="77777777" w:rsidR="002C5E9B" w:rsidRPr="00BB63A2" w:rsidRDefault="002C5E9B" w:rsidP="00E9500D">
      <w:pPr>
        <w:pStyle w:val="NoSpacing"/>
        <w:rPr>
          <w:b/>
          <w:sz w:val="24"/>
          <w:szCs w:val="24"/>
          <w:shd w:val="clear" w:color="auto" w:fill="FFFFFF"/>
        </w:rPr>
      </w:pPr>
    </w:p>
    <w:p w14:paraId="1A6AA072" w14:textId="48EA3B54" w:rsidR="006B51CD" w:rsidRDefault="002C17B4" w:rsidP="00667A74">
      <w:pPr>
        <w:pStyle w:val="NoSpacing"/>
        <w:jc w:val="both"/>
        <w:rPr>
          <w:rFonts w:cstheme="minorHAnsi"/>
          <w:sz w:val="24"/>
          <w:szCs w:val="24"/>
          <w:lang w:eastAsia="en-GB"/>
        </w:rPr>
      </w:pPr>
      <w:r w:rsidRPr="00BB63A2">
        <w:rPr>
          <w:rStyle w:val="Strong"/>
          <w:rFonts w:cstheme="minorHAnsi"/>
          <w:b w:val="0"/>
          <w:bCs w:val="0"/>
          <w:sz w:val="24"/>
          <w:szCs w:val="24"/>
        </w:rPr>
        <w:t>H</w:t>
      </w:r>
      <w:r w:rsidR="00266AFD" w:rsidRPr="00BB63A2">
        <w:rPr>
          <w:rStyle w:val="Strong"/>
          <w:rFonts w:cstheme="minorHAnsi"/>
          <w:b w:val="0"/>
          <w:bCs w:val="0"/>
          <w:sz w:val="24"/>
          <w:szCs w:val="24"/>
        </w:rPr>
        <w:t>o</w:t>
      </w:r>
      <w:r w:rsidR="00BD7534" w:rsidRPr="00BB63A2">
        <w:rPr>
          <w:rStyle w:val="Strong"/>
          <w:rFonts w:cstheme="minorHAnsi"/>
          <w:b w:val="0"/>
          <w:bCs w:val="0"/>
          <w:sz w:val="24"/>
          <w:szCs w:val="24"/>
        </w:rPr>
        <w:t xml:space="preserve">w committee members </w:t>
      </w:r>
      <w:r w:rsidR="005A1D28" w:rsidRPr="00BB63A2">
        <w:rPr>
          <w:rStyle w:val="Strong"/>
          <w:rFonts w:cstheme="minorHAnsi"/>
          <w:b w:val="0"/>
          <w:bCs w:val="0"/>
          <w:sz w:val="24"/>
          <w:szCs w:val="24"/>
        </w:rPr>
        <w:t>consider and evaluate the</w:t>
      </w:r>
      <w:r w:rsidR="00BD7534" w:rsidRPr="00BB63A2">
        <w:rPr>
          <w:rStyle w:val="Strong"/>
          <w:rFonts w:cstheme="minorHAnsi"/>
          <w:b w:val="0"/>
          <w:bCs w:val="0"/>
          <w:sz w:val="24"/>
          <w:szCs w:val="24"/>
        </w:rPr>
        <w:t xml:space="preserve"> evidence</w:t>
      </w:r>
      <w:r w:rsidR="005A1D28" w:rsidRPr="00BB63A2">
        <w:rPr>
          <w:rStyle w:val="Strong"/>
          <w:rFonts w:cstheme="minorHAnsi"/>
          <w:b w:val="0"/>
          <w:bCs w:val="0"/>
          <w:sz w:val="24"/>
          <w:szCs w:val="24"/>
        </w:rPr>
        <w:t xml:space="preserve"> provided </w:t>
      </w:r>
      <w:r w:rsidR="00514DC1" w:rsidRPr="00BB63A2">
        <w:rPr>
          <w:rStyle w:val="Strong"/>
          <w:rFonts w:cstheme="minorHAnsi"/>
          <w:b w:val="0"/>
          <w:bCs w:val="0"/>
          <w:sz w:val="24"/>
          <w:szCs w:val="24"/>
        </w:rPr>
        <w:t>is</w:t>
      </w:r>
      <w:r w:rsidR="005A1D28" w:rsidRPr="00BB63A2">
        <w:rPr>
          <w:rStyle w:val="Strong"/>
          <w:rFonts w:cstheme="minorHAnsi"/>
          <w:b w:val="0"/>
          <w:bCs w:val="0"/>
          <w:sz w:val="24"/>
          <w:szCs w:val="24"/>
        </w:rPr>
        <w:t xml:space="preserve"> critical to </w:t>
      </w:r>
      <w:r w:rsidR="003E3689" w:rsidRPr="00BB63A2">
        <w:rPr>
          <w:rStyle w:val="Strong"/>
          <w:rFonts w:cstheme="minorHAnsi"/>
          <w:b w:val="0"/>
          <w:bCs w:val="0"/>
          <w:sz w:val="24"/>
          <w:szCs w:val="24"/>
        </w:rPr>
        <w:t xml:space="preserve">adopting a fair and impartial approach to each </w:t>
      </w:r>
      <w:r w:rsidR="005F5DDF" w:rsidRPr="00BB63A2">
        <w:rPr>
          <w:rStyle w:val="Strong"/>
          <w:rFonts w:cstheme="minorHAnsi"/>
          <w:b w:val="0"/>
          <w:bCs w:val="0"/>
          <w:sz w:val="24"/>
          <w:szCs w:val="24"/>
        </w:rPr>
        <w:t>case</w:t>
      </w:r>
      <w:r w:rsidR="003E3689" w:rsidRPr="00BB63A2">
        <w:rPr>
          <w:rStyle w:val="Strong"/>
          <w:rFonts w:cstheme="minorHAnsi"/>
          <w:b w:val="0"/>
          <w:bCs w:val="0"/>
          <w:sz w:val="24"/>
          <w:szCs w:val="24"/>
        </w:rPr>
        <w:t>.</w:t>
      </w:r>
      <w:r w:rsidRPr="00BB63A2">
        <w:rPr>
          <w:rStyle w:val="Strong"/>
          <w:rFonts w:cstheme="minorHAnsi"/>
          <w:b w:val="0"/>
          <w:bCs w:val="0"/>
          <w:sz w:val="24"/>
          <w:szCs w:val="24"/>
        </w:rPr>
        <w:t xml:space="preserve">  </w:t>
      </w:r>
      <w:r w:rsidR="00E33462" w:rsidRPr="00BB63A2">
        <w:rPr>
          <w:rStyle w:val="Strong"/>
          <w:rFonts w:cstheme="minorHAnsi"/>
          <w:b w:val="0"/>
          <w:bCs w:val="0"/>
          <w:sz w:val="24"/>
          <w:szCs w:val="24"/>
        </w:rPr>
        <w:t>S</w:t>
      </w:r>
      <w:r w:rsidR="007B6D20" w:rsidRPr="00BB63A2">
        <w:rPr>
          <w:rFonts w:cstheme="minorHAnsi"/>
          <w:sz w:val="24"/>
          <w:szCs w:val="24"/>
          <w:lang w:eastAsia="en-GB"/>
        </w:rPr>
        <w:t xml:space="preserve">imply stating that a candidate is ‘not ready’ is not enough.  Focus on the reasons why they are not ready and </w:t>
      </w:r>
      <w:r w:rsidR="00173989" w:rsidRPr="00BB63A2">
        <w:rPr>
          <w:rFonts w:cstheme="minorHAnsi"/>
          <w:sz w:val="24"/>
          <w:szCs w:val="24"/>
          <w:lang w:eastAsia="en-GB"/>
        </w:rPr>
        <w:t xml:space="preserve">be clear on </w:t>
      </w:r>
      <w:r w:rsidR="007B6D20" w:rsidRPr="00BB63A2">
        <w:rPr>
          <w:rFonts w:cstheme="minorHAnsi"/>
          <w:sz w:val="24"/>
          <w:szCs w:val="24"/>
          <w:lang w:eastAsia="en-GB"/>
        </w:rPr>
        <w:t xml:space="preserve">where these reasons originate.  This will then inform constructive feedback and </w:t>
      </w:r>
      <w:r w:rsidR="00173989" w:rsidRPr="00BB63A2">
        <w:rPr>
          <w:rFonts w:cstheme="minorHAnsi"/>
          <w:sz w:val="24"/>
          <w:szCs w:val="24"/>
          <w:lang w:eastAsia="en-GB"/>
        </w:rPr>
        <w:t xml:space="preserve">also help to </w:t>
      </w:r>
      <w:r w:rsidR="007B6D20" w:rsidRPr="00BB63A2">
        <w:rPr>
          <w:rFonts w:cstheme="minorHAnsi"/>
          <w:sz w:val="24"/>
          <w:szCs w:val="24"/>
          <w:lang w:eastAsia="en-GB"/>
        </w:rPr>
        <w:t xml:space="preserve">provide clear direction to unsuccessful candidates in terms of areas for further development.  </w:t>
      </w:r>
    </w:p>
    <w:p w14:paraId="6CCBD95A" w14:textId="77777777" w:rsidR="001E258C" w:rsidRPr="00BB63A2" w:rsidRDefault="001E258C" w:rsidP="00667A74">
      <w:pPr>
        <w:pStyle w:val="NoSpacing"/>
        <w:jc w:val="both"/>
        <w:rPr>
          <w:rFonts w:cstheme="minorHAnsi"/>
          <w:sz w:val="24"/>
          <w:szCs w:val="24"/>
          <w:lang w:eastAsia="en-GB"/>
        </w:rPr>
      </w:pPr>
    </w:p>
    <w:p w14:paraId="5B545DA3" w14:textId="7DFEA7EC" w:rsidR="000D7911" w:rsidRPr="00BB63A2" w:rsidRDefault="00C409EE" w:rsidP="005D4253">
      <w:pPr>
        <w:pStyle w:val="NoSpacing"/>
        <w:jc w:val="both"/>
        <w:rPr>
          <w:sz w:val="24"/>
          <w:szCs w:val="24"/>
        </w:rPr>
      </w:pPr>
      <w:r w:rsidRPr="00BB63A2">
        <w:rPr>
          <w:rFonts w:cstheme="minorHAnsi"/>
          <w:sz w:val="24"/>
          <w:szCs w:val="24"/>
        </w:rPr>
        <w:t xml:space="preserve">FPC members </w:t>
      </w:r>
      <w:r w:rsidR="002C17B4" w:rsidRPr="00BB63A2">
        <w:rPr>
          <w:rFonts w:cstheme="minorHAnsi"/>
          <w:sz w:val="24"/>
          <w:szCs w:val="24"/>
        </w:rPr>
        <w:t xml:space="preserve">should also </w:t>
      </w:r>
      <w:r w:rsidRPr="00BB63A2">
        <w:rPr>
          <w:rFonts w:cstheme="minorHAnsi"/>
          <w:sz w:val="24"/>
          <w:szCs w:val="24"/>
        </w:rPr>
        <w:t xml:space="preserve">avoid filling in the gaps </w:t>
      </w:r>
      <w:r w:rsidR="00610A78" w:rsidRPr="00BB63A2">
        <w:rPr>
          <w:rFonts w:cstheme="minorHAnsi"/>
          <w:sz w:val="24"/>
          <w:szCs w:val="24"/>
        </w:rPr>
        <w:t>or making assumptions.</w:t>
      </w:r>
      <w:r w:rsidR="00521AE5" w:rsidRPr="00BB63A2">
        <w:rPr>
          <w:rFonts w:cstheme="minorHAnsi"/>
          <w:sz w:val="24"/>
          <w:szCs w:val="24"/>
        </w:rPr>
        <w:t xml:space="preserve"> </w:t>
      </w:r>
      <w:r w:rsidR="00CC3F7B" w:rsidRPr="00BB63A2">
        <w:rPr>
          <w:rStyle w:val="Strong"/>
          <w:rFonts w:cstheme="minorHAnsi"/>
          <w:b w:val="0"/>
          <w:bCs w:val="0"/>
          <w:sz w:val="24"/>
          <w:szCs w:val="24"/>
        </w:rPr>
        <w:t xml:space="preserve">It is </w:t>
      </w:r>
      <w:r w:rsidR="008E49FF" w:rsidRPr="00BB63A2">
        <w:rPr>
          <w:rStyle w:val="Strong"/>
          <w:rFonts w:cstheme="minorHAnsi"/>
          <w:b w:val="0"/>
          <w:bCs w:val="0"/>
          <w:sz w:val="24"/>
          <w:szCs w:val="24"/>
        </w:rPr>
        <w:t>only by</w:t>
      </w:r>
      <w:r w:rsidR="00CC3F7B" w:rsidRPr="00BB63A2">
        <w:rPr>
          <w:rStyle w:val="Strong"/>
          <w:rFonts w:cstheme="minorHAnsi"/>
          <w:b w:val="0"/>
          <w:bCs w:val="0"/>
          <w:sz w:val="24"/>
          <w:szCs w:val="24"/>
        </w:rPr>
        <w:t xml:space="preserve"> adopting an evidence-based rationale for decision</w:t>
      </w:r>
      <w:r w:rsidR="008E49FF" w:rsidRPr="00BB63A2">
        <w:rPr>
          <w:rStyle w:val="Strong"/>
          <w:rFonts w:cstheme="minorHAnsi"/>
          <w:b w:val="0"/>
          <w:bCs w:val="0"/>
          <w:sz w:val="24"/>
          <w:szCs w:val="24"/>
        </w:rPr>
        <w:t>s</w:t>
      </w:r>
      <w:r w:rsidR="00CC3F7B" w:rsidRPr="00BB63A2">
        <w:rPr>
          <w:rStyle w:val="Strong"/>
          <w:rFonts w:cstheme="minorHAnsi"/>
          <w:b w:val="0"/>
          <w:bCs w:val="0"/>
          <w:sz w:val="24"/>
          <w:szCs w:val="24"/>
        </w:rPr>
        <w:t xml:space="preserve"> that </w:t>
      </w:r>
      <w:r w:rsidR="008E49FF" w:rsidRPr="00BB63A2">
        <w:rPr>
          <w:rStyle w:val="Strong"/>
          <w:rFonts w:cstheme="minorHAnsi"/>
          <w:b w:val="0"/>
          <w:bCs w:val="0"/>
          <w:sz w:val="24"/>
          <w:szCs w:val="24"/>
        </w:rPr>
        <w:t xml:space="preserve">we can minimise scope </w:t>
      </w:r>
      <w:r w:rsidR="00CC3F7B" w:rsidRPr="00BB63A2">
        <w:rPr>
          <w:rStyle w:val="Strong"/>
          <w:rFonts w:cstheme="minorHAnsi"/>
          <w:b w:val="0"/>
          <w:bCs w:val="0"/>
          <w:sz w:val="24"/>
          <w:szCs w:val="24"/>
        </w:rPr>
        <w:t xml:space="preserve">for bias to influence </w:t>
      </w:r>
      <w:r w:rsidR="008E49FF" w:rsidRPr="00BB63A2">
        <w:rPr>
          <w:rStyle w:val="Strong"/>
          <w:rFonts w:cstheme="minorHAnsi"/>
          <w:b w:val="0"/>
          <w:bCs w:val="0"/>
          <w:sz w:val="24"/>
          <w:szCs w:val="24"/>
        </w:rPr>
        <w:t>our reasoning</w:t>
      </w:r>
      <w:r w:rsidR="00CC3F7B" w:rsidRPr="00BB63A2">
        <w:rPr>
          <w:rStyle w:val="Strong"/>
          <w:rFonts w:cstheme="minorHAnsi"/>
          <w:b w:val="0"/>
          <w:bCs w:val="0"/>
          <w:sz w:val="24"/>
          <w:szCs w:val="24"/>
        </w:rPr>
        <w:t xml:space="preserve">.  </w:t>
      </w:r>
    </w:p>
    <w:p w14:paraId="69B9E275" w14:textId="4E9920D6" w:rsidR="00CC3F7B" w:rsidRPr="00BB63A2" w:rsidRDefault="00CC3F7B" w:rsidP="00667A74">
      <w:pPr>
        <w:pStyle w:val="NoSpacing"/>
        <w:jc w:val="both"/>
        <w:rPr>
          <w:rStyle w:val="Strong"/>
          <w:rFonts w:cstheme="minorHAnsi"/>
          <w:b w:val="0"/>
          <w:bCs w:val="0"/>
          <w:sz w:val="24"/>
          <w:szCs w:val="24"/>
        </w:rPr>
      </w:pPr>
    </w:p>
    <w:p w14:paraId="12CCC540" w14:textId="77777777" w:rsidR="0014663C" w:rsidRDefault="0014663C" w:rsidP="0014663C">
      <w:pPr>
        <w:pStyle w:val="NoSpacing"/>
        <w:rPr>
          <w:b/>
          <w:bCs/>
          <w:sz w:val="24"/>
          <w:szCs w:val="24"/>
        </w:rPr>
      </w:pPr>
      <w:r w:rsidRPr="00BB63A2">
        <w:rPr>
          <w:b/>
          <w:bCs/>
          <w:sz w:val="24"/>
          <w:szCs w:val="24"/>
        </w:rPr>
        <w:t xml:space="preserve">Conscious inclusion </w:t>
      </w:r>
    </w:p>
    <w:p w14:paraId="331E742D" w14:textId="77777777" w:rsidR="002C5E9B" w:rsidRPr="00BB63A2" w:rsidRDefault="002C5E9B" w:rsidP="0014663C">
      <w:pPr>
        <w:pStyle w:val="NoSpacing"/>
        <w:rPr>
          <w:b/>
          <w:bCs/>
          <w:sz w:val="24"/>
          <w:szCs w:val="24"/>
        </w:rPr>
      </w:pPr>
    </w:p>
    <w:p w14:paraId="57FFAD59" w14:textId="53698980" w:rsidR="0014663C" w:rsidRPr="00BB63A2" w:rsidRDefault="0014663C" w:rsidP="005D4253">
      <w:pPr>
        <w:pStyle w:val="NoSpacing"/>
        <w:jc w:val="both"/>
        <w:rPr>
          <w:sz w:val="24"/>
          <w:szCs w:val="24"/>
        </w:rPr>
      </w:pPr>
      <w:r w:rsidRPr="00BB63A2">
        <w:rPr>
          <w:sz w:val="24"/>
          <w:szCs w:val="24"/>
        </w:rPr>
        <w:t xml:space="preserve">Conscious inclusion is about recognising our unconscious biases and purposely changing behaviours to be more inclusive. When considering candidates for promotion, pause to reflect and consciously question the reasons for your decision to prevent bias from influencing this process by checking that your decision is fair and evidence-based.  Avoid assuming that all candidates will have followed the same career path: adopt an approach that recognises the differential career trajectories for majority and minority colleagues and how these might be influenced by bias and barriers in the workplace.   </w:t>
      </w:r>
    </w:p>
    <w:p w14:paraId="06AA16BD" w14:textId="77777777" w:rsidR="0014663C" w:rsidRPr="00BB63A2" w:rsidRDefault="0014663C" w:rsidP="0014663C">
      <w:pPr>
        <w:pStyle w:val="NoSpacing"/>
        <w:jc w:val="both"/>
        <w:rPr>
          <w:sz w:val="24"/>
          <w:szCs w:val="24"/>
        </w:rPr>
      </w:pPr>
    </w:p>
    <w:p w14:paraId="606E7B6D" w14:textId="76EF3E91" w:rsidR="00A778AF" w:rsidRDefault="001E0152" w:rsidP="00E9500D">
      <w:pPr>
        <w:pStyle w:val="NoSpacing"/>
        <w:rPr>
          <w:rFonts w:cstheme="minorHAnsi"/>
          <w:b/>
          <w:bCs/>
          <w:sz w:val="24"/>
          <w:szCs w:val="24"/>
        </w:rPr>
      </w:pPr>
      <w:r w:rsidRPr="00BB63A2">
        <w:rPr>
          <w:rFonts w:cstheme="minorHAnsi"/>
          <w:b/>
          <w:bCs/>
          <w:sz w:val="24"/>
          <w:szCs w:val="24"/>
        </w:rPr>
        <w:t>The Role of</w:t>
      </w:r>
      <w:r w:rsidR="00DA3995" w:rsidRPr="00BB63A2">
        <w:rPr>
          <w:rFonts w:cstheme="minorHAnsi"/>
          <w:b/>
          <w:bCs/>
          <w:sz w:val="24"/>
          <w:szCs w:val="24"/>
        </w:rPr>
        <w:t xml:space="preserve"> Chair</w:t>
      </w:r>
    </w:p>
    <w:p w14:paraId="02FC1E60" w14:textId="77777777" w:rsidR="002C5E9B" w:rsidRPr="00BB63A2" w:rsidRDefault="002C5E9B" w:rsidP="00E9500D">
      <w:pPr>
        <w:pStyle w:val="NoSpacing"/>
        <w:rPr>
          <w:rFonts w:cstheme="minorHAnsi"/>
          <w:b/>
          <w:bCs/>
          <w:sz w:val="24"/>
          <w:szCs w:val="24"/>
        </w:rPr>
      </w:pPr>
    </w:p>
    <w:p w14:paraId="392BB9DE" w14:textId="77777777" w:rsidR="00B66B13" w:rsidRPr="00BB63A2" w:rsidRDefault="00B64DC0" w:rsidP="00B64DC0">
      <w:pPr>
        <w:pStyle w:val="NoSpacing"/>
        <w:jc w:val="both"/>
        <w:rPr>
          <w:sz w:val="24"/>
          <w:szCs w:val="24"/>
          <w:shd w:val="clear" w:color="auto" w:fill="FFFFFF"/>
        </w:rPr>
      </w:pPr>
      <w:r w:rsidRPr="00BB63A2">
        <w:rPr>
          <w:sz w:val="24"/>
          <w:szCs w:val="24"/>
          <w:shd w:val="clear" w:color="auto" w:fill="FFFFFF"/>
        </w:rPr>
        <w:t xml:space="preserve">As individuals we sometimes hold back our unique perspectives – particularly opposing views - for many reasons, including fear of challenging someone of higher status, giving way to a perceived expert or to avoid conflict with a colleague. </w:t>
      </w:r>
      <w:r w:rsidR="00DB401A" w:rsidRPr="00BB63A2">
        <w:rPr>
          <w:sz w:val="24"/>
          <w:szCs w:val="24"/>
          <w:shd w:val="clear" w:color="auto" w:fill="FFFFFF"/>
        </w:rPr>
        <w:t xml:space="preserve">The Chair can help </w:t>
      </w:r>
      <w:r w:rsidRPr="00BB63A2">
        <w:rPr>
          <w:sz w:val="24"/>
          <w:szCs w:val="24"/>
          <w:shd w:val="clear" w:color="auto" w:fill="FFFFFF"/>
        </w:rPr>
        <w:t xml:space="preserve">overcome these barriers by setting the scene at the beginning of the FPC to create an environment that can help mitigate room for bias and unlock the diversity of thinking that leads to inclusive decision-making.  </w:t>
      </w:r>
    </w:p>
    <w:p w14:paraId="05DBCCF9" w14:textId="77777777" w:rsidR="00B66B13" w:rsidRPr="00BB63A2" w:rsidRDefault="00B66B13" w:rsidP="00B64DC0">
      <w:pPr>
        <w:pStyle w:val="NoSpacing"/>
        <w:jc w:val="both"/>
        <w:rPr>
          <w:sz w:val="24"/>
          <w:szCs w:val="24"/>
          <w:shd w:val="clear" w:color="auto" w:fill="FFFFFF"/>
        </w:rPr>
      </w:pPr>
    </w:p>
    <w:p w14:paraId="68A2FCE8" w14:textId="77777777" w:rsidR="00875ADA" w:rsidRPr="00BB63A2" w:rsidRDefault="00875ADA" w:rsidP="00316D46">
      <w:pPr>
        <w:pStyle w:val="NoSpacing"/>
        <w:shd w:val="clear" w:color="auto" w:fill="FFFFFF" w:themeFill="background1"/>
        <w:rPr>
          <w:sz w:val="24"/>
          <w:szCs w:val="24"/>
          <w:shd w:val="clear" w:color="auto" w:fill="FFFFFF"/>
        </w:rPr>
      </w:pPr>
    </w:p>
    <w:p w14:paraId="608137A9" w14:textId="30714479" w:rsidR="0014663C" w:rsidRPr="00BB63A2" w:rsidRDefault="005D5C76" w:rsidP="00316D46">
      <w:pPr>
        <w:pStyle w:val="NoSpacing"/>
        <w:shd w:val="clear" w:color="auto" w:fill="FFFFFF" w:themeFill="background1"/>
        <w:rPr>
          <w:b/>
          <w:bCs/>
          <w:sz w:val="24"/>
          <w:szCs w:val="24"/>
          <w:shd w:val="clear" w:color="auto" w:fill="FFFFFF"/>
        </w:rPr>
      </w:pPr>
      <w:r w:rsidRPr="00BB63A2">
        <w:rPr>
          <w:b/>
          <w:bCs/>
          <w:sz w:val="24"/>
          <w:szCs w:val="24"/>
          <w:shd w:val="clear" w:color="auto" w:fill="FFFFFF"/>
        </w:rPr>
        <w:t>Additional resources:</w:t>
      </w:r>
    </w:p>
    <w:p w14:paraId="70D747AB" w14:textId="77777777" w:rsidR="00047F45" w:rsidRPr="00BB63A2" w:rsidRDefault="00047F45" w:rsidP="00316D46">
      <w:pPr>
        <w:pStyle w:val="NoSpacing"/>
        <w:shd w:val="clear" w:color="auto" w:fill="FFFFFF" w:themeFill="background1"/>
        <w:rPr>
          <w:b/>
          <w:bCs/>
          <w:sz w:val="24"/>
          <w:szCs w:val="24"/>
          <w:shd w:val="clear" w:color="auto" w:fill="FFFFFF"/>
        </w:rPr>
      </w:pPr>
    </w:p>
    <w:p w14:paraId="30BB75DF" w14:textId="27BE8243" w:rsidR="00047F45" w:rsidRPr="00BB63A2" w:rsidRDefault="002C5E9B" w:rsidP="00316D46">
      <w:pPr>
        <w:pStyle w:val="NoSpacing"/>
        <w:shd w:val="clear" w:color="auto" w:fill="FFFFFF" w:themeFill="background1"/>
        <w:rPr>
          <w:rStyle w:val="Hyperlink"/>
          <w:b/>
          <w:sz w:val="24"/>
          <w:szCs w:val="24"/>
          <w:shd w:val="clear" w:color="auto" w:fill="FFFFFF"/>
        </w:rPr>
      </w:pPr>
      <w:hyperlink r:id="rId13" w:history="1">
        <w:r w:rsidR="00047F45" w:rsidRPr="00BB63A2">
          <w:rPr>
            <w:rStyle w:val="Hyperlink"/>
            <w:b/>
            <w:bCs/>
            <w:sz w:val="24"/>
            <w:szCs w:val="24"/>
            <w:shd w:val="clear" w:color="auto" w:fill="FFFFFF"/>
          </w:rPr>
          <w:t xml:space="preserve">EDI </w:t>
        </w:r>
        <w:r w:rsidR="0007614D" w:rsidRPr="00BB63A2">
          <w:rPr>
            <w:rStyle w:val="Hyperlink"/>
            <w:b/>
            <w:bCs/>
            <w:sz w:val="24"/>
            <w:szCs w:val="24"/>
            <w:shd w:val="clear" w:color="auto" w:fill="FFFFFF"/>
          </w:rPr>
          <w:t>Learning Resources</w:t>
        </w:r>
      </w:hyperlink>
    </w:p>
    <w:p w14:paraId="4D3C2DAC" w14:textId="77777777" w:rsidR="00367314" w:rsidRPr="00BB63A2" w:rsidRDefault="00367314" w:rsidP="00316D46">
      <w:pPr>
        <w:pStyle w:val="NoSpacing"/>
        <w:shd w:val="clear" w:color="auto" w:fill="FFFFFF" w:themeFill="background1"/>
        <w:rPr>
          <w:rStyle w:val="Hyperlink"/>
          <w:b/>
          <w:sz w:val="24"/>
          <w:szCs w:val="24"/>
          <w:shd w:val="clear" w:color="auto" w:fill="FFFFFF"/>
        </w:rPr>
      </w:pPr>
    </w:p>
    <w:p w14:paraId="4F5009D1" w14:textId="4F1AF3DA" w:rsidR="0012681E" w:rsidRPr="00BB63A2" w:rsidRDefault="002C5E9B" w:rsidP="00316D46">
      <w:pPr>
        <w:pStyle w:val="NoSpacing"/>
        <w:shd w:val="clear" w:color="auto" w:fill="FFFFFF" w:themeFill="background1"/>
        <w:rPr>
          <w:b/>
          <w:bCs/>
          <w:sz w:val="24"/>
          <w:szCs w:val="24"/>
          <w:shd w:val="clear" w:color="auto" w:fill="FFFFFF"/>
        </w:rPr>
      </w:pPr>
      <w:hyperlink r:id="rId14" w:history="1">
        <w:r w:rsidR="0012681E" w:rsidRPr="00BB63A2">
          <w:rPr>
            <w:rStyle w:val="Hyperlink"/>
            <w:b/>
            <w:bCs/>
            <w:sz w:val="24"/>
            <w:szCs w:val="24"/>
          </w:rPr>
          <w:t>Employment and Careers | Advance HE (advance-he.ac.uk)</w:t>
        </w:r>
      </w:hyperlink>
    </w:p>
    <w:p w14:paraId="6E7B68B3" w14:textId="77777777" w:rsidR="005D5C76" w:rsidRPr="00BB63A2" w:rsidRDefault="005D5C76" w:rsidP="00316D46">
      <w:pPr>
        <w:pStyle w:val="NoSpacing"/>
        <w:shd w:val="clear" w:color="auto" w:fill="FFFFFF" w:themeFill="background1"/>
        <w:rPr>
          <w:sz w:val="24"/>
          <w:szCs w:val="24"/>
          <w:shd w:val="clear" w:color="auto" w:fill="FFFFFF"/>
        </w:rPr>
      </w:pPr>
    </w:p>
    <w:p w14:paraId="51671C64" w14:textId="177C0C23" w:rsidR="005D5C76" w:rsidRPr="00BB63A2" w:rsidRDefault="002C5E9B" w:rsidP="00316D46">
      <w:pPr>
        <w:pStyle w:val="NoSpacing"/>
        <w:shd w:val="clear" w:color="auto" w:fill="FFFFFF" w:themeFill="background1"/>
        <w:rPr>
          <w:b/>
          <w:bCs/>
          <w:sz w:val="24"/>
          <w:szCs w:val="24"/>
        </w:rPr>
      </w:pPr>
      <w:hyperlink r:id="rId15" w:history="1">
        <w:r w:rsidR="005D5C76" w:rsidRPr="00BB63A2">
          <w:rPr>
            <w:rStyle w:val="Hyperlink"/>
            <w:b/>
            <w:bCs/>
            <w:sz w:val="24"/>
            <w:szCs w:val="24"/>
          </w:rPr>
          <w:t>The opportunity cycle - Delta (deltaalphapsi.com)</w:t>
        </w:r>
      </w:hyperlink>
    </w:p>
    <w:p w14:paraId="7AB5EDDA" w14:textId="77777777" w:rsidR="00AF1783" w:rsidRPr="00BB63A2" w:rsidRDefault="00AF1783" w:rsidP="00316D46">
      <w:pPr>
        <w:pStyle w:val="NoSpacing"/>
        <w:shd w:val="clear" w:color="auto" w:fill="FFFFFF" w:themeFill="background1"/>
        <w:rPr>
          <w:b/>
          <w:bCs/>
          <w:sz w:val="24"/>
          <w:szCs w:val="24"/>
        </w:rPr>
      </w:pPr>
    </w:p>
    <w:p w14:paraId="7E2A39F9" w14:textId="7207B44A" w:rsidR="001446AA" w:rsidRPr="00BB63A2" w:rsidRDefault="002C5E9B" w:rsidP="00316D46">
      <w:pPr>
        <w:pStyle w:val="NoSpacing"/>
        <w:shd w:val="clear" w:color="auto" w:fill="FFFFFF" w:themeFill="background1"/>
        <w:rPr>
          <w:sz w:val="24"/>
          <w:szCs w:val="24"/>
        </w:rPr>
      </w:pPr>
      <w:hyperlink r:id="rId16" w:tooltip="https://www.ucu.org.uk/media/10075/Staying-Power/pdf/UCU_Rollock_February_2019.pdf" w:history="1">
        <w:r w:rsidR="00AF1783" w:rsidRPr="00BB63A2">
          <w:rPr>
            <w:rStyle w:val="Hyperlink"/>
            <w:rFonts w:ascii="Calibri" w:hAnsi="Calibri" w:cs="Calibri"/>
            <w:b/>
            <w:bCs/>
            <w:sz w:val="24"/>
            <w:szCs w:val="24"/>
            <w:bdr w:val="none" w:sz="0" w:space="0" w:color="auto" w:frame="1"/>
          </w:rPr>
          <w:t>Staying Power The career experiences and strategies of UK Black female professors</w:t>
        </w:r>
      </w:hyperlink>
    </w:p>
    <w:sectPr w:rsidR="001446AA" w:rsidRPr="00BB63A2" w:rsidSect="00EF6C02">
      <w:headerReference w:type="even" r:id="rId17"/>
      <w:headerReference w:type="default" r:id="rId18"/>
      <w:footerReference w:type="even" r:id="rId19"/>
      <w:footerReference w:type="default" r:id="rId20"/>
      <w:headerReference w:type="first" r:id="rId21"/>
      <w:footerReference w:type="first" r:id="rId2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A2CC" w14:textId="77777777" w:rsidR="00EF6C02" w:rsidRDefault="00EF6C02" w:rsidP="00063658">
      <w:pPr>
        <w:spacing w:after="0" w:line="240" w:lineRule="auto"/>
      </w:pPr>
      <w:r>
        <w:separator/>
      </w:r>
    </w:p>
  </w:endnote>
  <w:endnote w:type="continuationSeparator" w:id="0">
    <w:p w14:paraId="191A2ED6" w14:textId="77777777" w:rsidR="00EF6C02" w:rsidRDefault="00EF6C02" w:rsidP="00063658">
      <w:pPr>
        <w:spacing w:after="0" w:line="240" w:lineRule="auto"/>
      </w:pPr>
      <w:r>
        <w:continuationSeparator/>
      </w:r>
    </w:p>
  </w:endnote>
  <w:endnote w:type="continuationNotice" w:id="1">
    <w:p w14:paraId="7BDE7339" w14:textId="77777777" w:rsidR="00EF6C02" w:rsidRDefault="00EF6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EA8" w14:textId="77777777" w:rsidR="00F7712E" w:rsidRDefault="00F77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0EF0" w14:textId="77777777" w:rsidR="00063658" w:rsidRDefault="00063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21AC" w14:textId="77777777" w:rsidR="00F7712E" w:rsidRDefault="00F77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BC0D" w14:textId="77777777" w:rsidR="00EF6C02" w:rsidRDefault="00EF6C02" w:rsidP="00063658">
      <w:pPr>
        <w:spacing w:after="0" w:line="240" w:lineRule="auto"/>
      </w:pPr>
      <w:r>
        <w:separator/>
      </w:r>
    </w:p>
  </w:footnote>
  <w:footnote w:type="continuationSeparator" w:id="0">
    <w:p w14:paraId="3275E727" w14:textId="77777777" w:rsidR="00EF6C02" w:rsidRDefault="00EF6C02" w:rsidP="00063658">
      <w:pPr>
        <w:spacing w:after="0" w:line="240" w:lineRule="auto"/>
      </w:pPr>
      <w:r>
        <w:continuationSeparator/>
      </w:r>
    </w:p>
  </w:footnote>
  <w:footnote w:type="continuationNotice" w:id="1">
    <w:p w14:paraId="3730CC21" w14:textId="77777777" w:rsidR="00EF6C02" w:rsidRDefault="00EF6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9CF1" w14:textId="77777777" w:rsidR="00F7712E" w:rsidRDefault="00F77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A394" w14:textId="77777777" w:rsidR="00F7712E" w:rsidRDefault="00F77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D8C2" w14:textId="77777777" w:rsidR="00F7712E" w:rsidRDefault="00F7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D1D"/>
    <w:multiLevelType w:val="hybridMultilevel"/>
    <w:tmpl w:val="F7226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90E2D"/>
    <w:multiLevelType w:val="hybridMultilevel"/>
    <w:tmpl w:val="E986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A10B3"/>
    <w:multiLevelType w:val="hybridMultilevel"/>
    <w:tmpl w:val="883614F6"/>
    <w:lvl w:ilvl="0" w:tplc="88246F44">
      <w:start w:val="1"/>
      <w:numFmt w:val="decimal"/>
      <w:lvlText w:val="%1."/>
      <w:lvlJc w:val="left"/>
      <w:pPr>
        <w:tabs>
          <w:tab w:val="num" w:pos="720"/>
        </w:tabs>
        <w:ind w:left="720" w:hanging="360"/>
      </w:pPr>
    </w:lvl>
    <w:lvl w:ilvl="1" w:tplc="21CCE23A" w:tentative="1">
      <w:start w:val="1"/>
      <w:numFmt w:val="decimal"/>
      <w:lvlText w:val="%2."/>
      <w:lvlJc w:val="left"/>
      <w:pPr>
        <w:tabs>
          <w:tab w:val="num" w:pos="1440"/>
        </w:tabs>
        <w:ind w:left="1440" w:hanging="360"/>
      </w:pPr>
    </w:lvl>
    <w:lvl w:ilvl="2" w:tplc="5670577E" w:tentative="1">
      <w:start w:val="1"/>
      <w:numFmt w:val="decimal"/>
      <w:lvlText w:val="%3."/>
      <w:lvlJc w:val="left"/>
      <w:pPr>
        <w:tabs>
          <w:tab w:val="num" w:pos="2160"/>
        </w:tabs>
        <w:ind w:left="2160" w:hanging="360"/>
      </w:pPr>
    </w:lvl>
    <w:lvl w:ilvl="3" w:tplc="092AFD90" w:tentative="1">
      <w:start w:val="1"/>
      <w:numFmt w:val="decimal"/>
      <w:lvlText w:val="%4."/>
      <w:lvlJc w:val="left"/>
      <w:pPr>
        <w:tabs>
          <w:tab w:val="num" w:pos="2880"/>
        </w:tabs>
        <w:ind w:left="2880" w:hanging="360"/>
      </w:pPr>
    </w:lvl>
    <w:lvl w:ilvl="4" w:tplc="437674B2" w:tentative="1">
      <w:start w:val="1"/>
      <w:numFmt w:val="decimal"/>
      <w:lvlText w:val="%5."/>
      <w:lvlJc w:val="left"/>
      <w:pPr>
        <w:tabs>
          <w:tab w:val="num" w:pos="3600"/>
        </w:tabs>
        <w:ind w:left="3600" w:hanging="360"/>
      </w:pPr>
    </w:lvl>
    <w:lvl w:ilvl="5" w:tplc="6B448AD8" w:tentative="1">
      <w:start w:val="1"/>
      <w:numFmt w:val="decimal"/>
      <w:lvlText w:val="%6."/>
      <w:lvlJc w:val="left"/>
      <w:pPr>
        <w:tabs>
          <w:tab w:val="num" w:pos="4320"/>
        </w:tabs>
        <w:ind w:left="4320" w:hanging="360"/>
      </w:pPr>
    </w:lvl>
    <w:lvl w:ilvl="6" w:tplc="2830FDD4" w:tentative="1">
      <w:start w:val="1"/>
      <w:numFmt w:val="decimal"/>
      <w:lvlText w:val="%7."/>
      <w:lvlJc w:val="left"/>
      <w:pPr>
        <w:tabs>
          <w:tab w:val="num" w:pos="5040"/>
        </w:tabs>
        <w:ind w:left="5040" w:hanging="360"/>
      </w:pPr>
    </w:lvl>
    <w:lvl w:ilvl="7" w:tplc="5874C222" w:tentative="1">
      <w:start w:val="1"/>
      <w:numFmt w:val="decimal"/>
      <w:lvlText w:val="%8."/>
      <w:lvlJc w:val="left"/>
      <w:pPr>
        <w:tabs>
          <w:tab w:val="num" w:pos="5760"/>
        </w:tabs>
        <w:ind w:left="5760" w:hanging="360"/>
      </w:pPr>
    </w:lvl>
    <w:lvl w:ilvl="8" w:tplc="07583D2C" w:tentative="1">
      <w:start w:val="1"/>
      <w:numFmt w:val="decimal"/>
      <w:lvlText w:val="%9."/>
      <w:lvlJc w:val="left"/>
      <w:pPr>
        <w:tabs>
          <w:tab w:val="num" w:pos="6480"/>
        </w:tabs>
        <w:ind w:left="6480" w:hanging="360"/>
      </w:pPr>
    </w:lvl>
  </w:abstractNum>
  <w:abstractNum w:abstractNumId="3" w15:restartNumberingAfterBreak="0">
    <w:nsid w:val="0DD711BA"/>
    <w:multiLevelType w:val="hybridMultilevel"/>
    <w:tmpl w:val="6068E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7299F"/>
    <w:multiLevelType w:val="hybridMultilevel"/>
    <w:tmpl w:val="D878F52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5" w15:restartNumberingAfterBreak="0">
    <w:nsid w:val="148B3A5B"/>
    <w:multiLevelType w:val="multilevel"/>
    <w:tmpl w:val="026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7842"/>
    <w:multiLevelType w:val="hybridMultilevel"/>
    <w:tmpl w:val="A47CC0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D503E2"/>
    <w:multiLevelType w:val="hybridMultilevel"/>
    <w:tmpl w:val="2902937A"/>
    <w:lvl w:ilvl="0" w:tplc="15CC94E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410D"/>
    <w:multiLevelType w:val="hybridMultilevel"/>
    <w:tmpl w:val="A47CC0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AC1418"/>
    <w:multiLevelType w:val="multilevel"/>
    <w:tmpl w:val="126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F671C"/>
    <w:multiLevelType w:val="hybridMultilevel"/>
    <w:tmpl w:val="C0BC7FB6"/>
    <w:lvl w:ilvl="0" w:tplc="74CE6F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D4B96"/>
    <w:multiLevelType w:val="hybridMultilevel"/>
    <w:tmpl w:val="3520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26AEB"/>
    <w:multiLevelType w:val="multilevel"/>
    <w:tmpl w:val="2304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5369B9"/>
    <w:multiLevelType w:val="hybridMultilevel"/>
    <w:tmpl w:val="7A186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1A459C"/>
    <w:multiLevelType w:val="multilevel"/>
    <w:tmpl w:val="705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32622"/>
    <w:multiLevelType w:val="hybridMultilevel"/>
    <w:tmpl w:val="1E285E82"/>
    <w:lvl w:ilvl="0" w:tplc="2DBCE92C">
      <w:start w:val="1"/>
      <w:numFmt w:val="bullet"/>
      <w:lvlText w:val=""/>
      <w:lvlJc w:val="left"/>
      <w:pPr>
        <w:tabs>
          <w:tab w:val="num" w:pos="720"/>
        </w:tabs>
        <w:ind w:left="720" w:hanging="360"/>
      </w:pPr>
      <w:rPr>
        <w:rFonts w:ascii="Wingdings" w:hAnsi="Wingdings" w:hint="default"/>
      </w:rPr>
    </w:lvl>
    <w:lvl w:ilvl="1" w:tplc="EBE67918" w:tentative="1">
      <w:start w:val="1"/>
      <w:numFmt w:val="bullet"/>
      <w:lvlText w:val=""/>
      <w:lvlJc w:val="left"/>
      <w:pPr>
        <w:tabs>
          <w:tab w:val="num" w:pos="1440"/>
        </w:tabs>
        <w:ind w:left="1440" w:hanging="360"/>
      </w:pPr>
      <w:rPr>
        <w:rFonts w:ascii="Wingdings" w:hAnsi="Wingdings" w:hint="default"/>
      </w:rPr>
    </w:lvl>
    <w:lvl w:ilvl="2" w:tplc="F45046F4" w:tentative="1">
      <w:start w:val="1"/>
      <w:numFmt w:val="bullet"/>
      <w:lvlText w:val=""/>
      <w:lvlJc w:val="left"/>
      <w:pPr>
        <w:tabs>
          <w:tab w:val="num" w:pos="2160"/>
        </w:tabs>
        <w:ind w:left="2160" w:hanging="360"/>
      </w:pPr>
      <w:rPr>
        <w:rFonts w:ascii="Wingdings" w:hAnsi="Wingdings" w:hint="default"/>
      </w:rPr>
    </w:lvl>
    <w:lvl w:ilvl="3" w:tplc="88C0C9F4" w:tentative="1">
      <w:start w:val="1"/>
      <w:numFmt w:val="bullet"/>
      <w:lvlText w:val=""/>
      <w:lvlJc w:val="left"/>
      <w:pPr>
        <w:tabs>
          <w:tab w:val="num" w:pos="2880"/>
        </w:tabs>
        <w:ind w:left="2880" w:hanging="360"/>
      </w:pPr>
      <w:rPr>
        <w:rFonts w:ascii="Wingdings" w:hAnsi="Wingdings" w:hint="default"/>
      </w:rPr>
    </w:lvl>
    <w:lvl w:ilvl="4" w:tplc="4D427628" w:tentative="1">
      <w:start w:val="1"/>
      <w:numFmt w:val="bullet"/>
      <w:lvlText w:val=""/>
      <w:lvlJc w:val="left"/>
      <w:pPr>
        <w:tabs>
          <w:tab w:val="num" w:pos="3600"/>
        </w:tabs>
        <w:ind w:left="3600" w:hanging="360"/>
      </w:pPr>
      <w:rPr>
        <w:rFonts w:ascii="Wingdings" w:hAnsi="Wingdings" w:hint="default"/>
      </w:rPr>
    </w:lvl>
    <w:lvl w:ilvl="5" w:tplc="3F68F488" w:tentative="1">
      <w:start w:val="1"/>
      <w:numFmt w:val="bullet"/>
      <w:lvlText w:val=""/>
      <w:lvlJc w:val="left"/>
      <w:pPr>
        <w:tabs>
          <w:tab w:val="num" w:pos="4320"/>
        </w:tabs>
        <w:ind w:left="4320" w:hanging="360"/>
      </w:pPr>
      <w:rPr>
        <w:rFonts w:ascii="Wingdings" w:hAnsi="Wingdings" w:hint="default"/>
      </w:rPr>
    </w:lvl>
    <w:lvl w:ilvl="6" w:tplc="CAB88C36" w:tentative="1">
      <w:start w:val="1"/>
      <w:numFmt w:val="bullet"/>
      <w:lvlText w:val=""/>
      <w:lvlJc w:val="left"/>
      <w:pPr>
        <w:tabs>
          <w:tab w:val="num" w:pos="5040"/>
        </w:tabs>
        <w:ind w:left="5040" w:hanging="360"/>
      </w:pPr>
      <w:rPr>
        <w:rFonts w:ascii="Wingdings" w:hAnsi="Wingdings" w:hint="default"/>
      </w:rPr>
    </w:lvl>
    <w:lvl w:ilvl="7" w:tplc="9954BE78" w:tentative="1">
      <w:start w:val="1"/>
      <w:numFmt w:val="bullet"/>
      <w:lvlText w:val=""/>
      <w:lvlJc w:val="left"/>
      <w:pPr>
        <w:tabs>
          <w:tab w:val="num" w:pos="5760"/>
        </w:tabs>
        <w:ind w:left="5760" w:hanging="360"/>
      </w:pPr>
      <w:rPr>
        <w:rFonts w:ascii="Wingdings" w:hAnsi="Wingdings" w:hint="default"/>
      </w:rPr>
    </w:lvl>
    <w:lvl w:ilvl="8" w:tplc="9DB83A8A" w:tentative="1">
      <w:start w:val="1"/>
      <w:numFmt w:val="bullet"/>
      <w:lvlText w:val=""/>
      <w:lvlJc w:val="left"/>
      <w:pPr>
        <w:tabs>
          <w:tab w:val="num" w:pos="6480"/>
        </w:tabs>
        <w:ind w:left="6480" w:hanging="360"/>
      </w:pPr>
      <w:rPr>
        <w:rFonts w:ascii="Wingdings" w:hAnsi="Wingdings" w:hint="default"/>
      </w:rPr>
    </w:lvl>
  </w:abstractNum>
  <w:num w:numId="1" w16cid:durableId="746805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9406383">
    <w:abstractNumId w:val="8"/>
  </w:num>
  <w:num w:numId="3" w16cid:durableId="359089368">
    <w:abstractNumId w:val="3"/>
  </w:num>
  <w:num w:numId="4" w16cid:durableId="1847596326">
    <w:abstractNumId w:val="6"/>
  </w:num>
  <w:num w:numId="5" w16cid:durableId="1725329883">
    <w:abstractNumId w:val="0"/>
  </w:num>
  <w:num w:numId="6" w16cid:durableId="898708445">
    <w:abstractNumId w:val="15"/>
  </w:num>
  <w:num w:numId="7" w16cid:durableId="1990211316">
    <w:abstractNumId w:val="2"/>
  </w:num>
  <w:num w:numId="8" w16cid:durableId="1815877203">
    <w:abstractNumId w:val="12"/>
  </w:num>
  <w:num w:numId="9" w16cid:durableId="1621106316">
    <w:abstractNumId w:val="1"/>
  </w:num>
  <w:num w:numId="10" w16cid:durableId="231358862">
    <w:abstractNumId w:val="10"/>
  </w:num>
  <w:num w:numId="11" w16cid:durableId="34087514">
    <w:abstractNumId w:val="7"/>
  </w:num>
  <w:num w:numId="12" w16cid:durableId="85807365">
    <w:abstractNumId w:val="14"/>
  </w:num>
  <w:num w:numId="13" w16cid:durableId="2074617896">
    <w:abstractNumId w:val="5"/>
  </w:num>
  <w:num w:numId="14" w16cid:durableId="193084139">
    <w:abstractNumId w:val="4"/>
  </w:num>
  <w:num w:numId="15" w16cid:durableId="1512178835">
    <w:abstractNumId w:val="9"/>
  </w:num>
  <w:num w:numId="16" w16cid:durableId="390540938">
    <w:abstractNumId w:val="13"/>
  </w:num>
  <w:num w:numId="17" w16cid:durableId="510066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850BA3"/>
    <w:rsid w:val="0000376D"/>
    <w:rsid w:val="000069F8"/>
    <w:rsid w:val="00025C11"/>
    <w:rsid w:val="00026C16"/>
    <w:rsid w:val="0003336D"/>
    <w:rsid w:val="000356CB"/>
    <w:rsid w:val="00036297"/>
    <w:rsid w:val="00040384"/>
    <w:rsid w:val="000436F7"/>
    <w:rsid w:val="00045A12"/>
    <w:rsid w:val="00047F45"/>
    <w:rsid w:val="00051BF5"/>
    <w:rsid w:val="0005473B"/>
    <w:rsid w:val="000614FF"/>
    <w:rsid w:val="00063658"/>
    <w:rsid w:val="00075B56"/>
    <w:rsid w:val="0007614D"/>
    <w:rsid w:val="0007794E"/>
    <w:rsid w:val="00094E41"/>
    <w:rsid w:val="00095D4A"/>
    <w:rsid w:val="00097745"/>
    <w:rsid w:val="000A0AD7"/>
    <w:rsid w:val="000A19CE"/>
    <w:rsid w:val="000A560D"/>
    <w:rsid w:val="000B0993"/>
    <w:rsid w:val="000B4FF4"/>
    <w:rsid w:val="000B5176"/>
    <w:rsid w:val="000B79A5"/>
    <w:rsid w:val="000C463A"/>
    <w:rsid w:val="000C46A3"/>
    <w:rsid w:val="000D234A"/>
    <w:rsid w:val="000D7911"/>
    <w:rsid w:val="000E1B4F"/>
    <w:rsid w:val="000E1B62"/>
    <w:rsid w:val="000E708B"/>
    <w:rsid w:val="000F19CA"/>
    <w:rsid w:val="000F3632"/>
    <w:rsid w:val="00116F1C"/>
    <w:rsid w:val="001200F6"/>
    <w:rsid w:val="00124A9D"/>
    <w:rsid w:val="001263EB"/>
    <w:rsid w:val="0012681E"/>
    <w:rsid w:val="0013373A"/>
    <w:rsid w:val="00135064"/>
    <w:rsid w:val="00135271"/>
    <w:rsid w:val="0014103F"/>
    <w:rsid w:val="001446AA"/>
    <w:rsid w:val="0014663C"/>
    <w:rsid w:val="00146F96"/>
    <w:rsid w:val="00150FE6"/>
    <w:rsid w:val="001513AB"/>
    <w:rsid w:val="00153682"/>
    <w:rsid w:val="001575C5"/>
    <w:rsid w:val="001604BA"/>
    <w:rsid w:val="00173989"/>
    <w:rsid w:val="00183BF8"/>
    <w:rsid w:val="00184C91"/>
    <w:rsid w:val="00184DD0"/>
    <w:rsid w:val="00185A38"/>
    <w:rsid w:val="00191F75"/>
    <w:rsid w:val="00194D2E"/>
    <w:rsid w:val="00194E5C"/>
    <w:rsid w:val="00195C26"/>
    <w:rsid w:val="001A4B08"/>
    <w:rsid w:val="001A76FE"/>
    <w:rsid w:val="001B049A"/>
    <w:rsid w:val="001B2AB2"/>
    <w:rsid w:val="001B4189"/>
    <w:rsid w:val="001B5B89"/>
    <w:rsid w:val="001C264A"/>
    <w:rsid w:val="001C45E4"/>
    <w:rsid w:val="001C56E7"/>
    <w:rsid w:val="001C6243"/>
    <w:rsid w:val="001D4C0B"/>
    <w:rsid w:val="001D58D1"/>
    <w:rsid w:val="001D5E76"/>
    <w:rsid w:val="001D61FE"/>
    <w:rsid w:val="001E0152"/>
    <w:rsid w:val="001E0D4B"/>
    <w:rsid w:val="001E2241"/>
    <w:rsid w:val="001E258C"/>
    <w:rsid w:val="001E65E3"/>
    <w:rsid w:val="001F0963"/>
    <w:rsid w:val="001F2C04"/>
    <w:rsid w:val="001F35B3"/>
    <w:rsid w:val="001F5DE7"/>
    <w:rsid w:val="001F5F5F"/>
    <w:rsid w:val="00204142"/>
    <w:rsid w:val="0020501F"/>
    <w:rsid w:val="00212027"/>
    <w:rsid w:val="00216AE8"/>
    <w:rsid w:val="00217605"/>
    <w:rsid w:val="00225FF3"/>
    <w:rsid w:val="00231051"/>
    <w:rsid w:val="00233F4D"/>
    <w:rsid w:val="0023455F"/>
    <w:rsid w:val="00234F80"/>
    <w:rsid w:val="00236A93"/>
    <w:rsid w:val="002409D7"/>
    <w:rsid w:val="00241CDC"/>
    <w:rsid w:val="00253C85"/>
    <w:rsid w:val="00262663"/>
    <w:rsid w:val="00266AFD"/>
    <w:rsid w:val="00271ADF"/>
    <w:rsid w:val="00280E00"/>
    <w:rsid w:val="00290110"/>
    <w:rsid w:val="00295DB7"/>
    <w:rsid w:val="0029624F"/>
    <w:rsid w:val="002A13A7"/>
    <w:rsid w:val="002B091F"/>
    <w:rsid w:val="002B10B3"/>
    <w:rsid w:val="002B186D"/>
    <w:rsid w:val="002B1BD5"/>
    <w:rsid w:val="002B1F8A"/>
    <w:rsid w:val="002B662B"/>
    <w:rsid w:val="002B75C0"/>
    <w:rsid w:val="002C0245"/>
    <w:rsid w:val="002C1368"/>
    <w:rsid w:val="002C17B4"/>
    <w:rsid w:val="002C350D"/>
    <w:rsid w:val="002C3636"/>
    <w:rsid w:val="002C3985"/>
    <w:rsid w:val="002C45A2"/>
    <w:rsid w:val="002C5E9B"/>
    <w:rsid w:val="002C7BFF"/>
    <w:rsid w:val="002D0269"/>
    <w:rsid w:val="002D0DB4"/>
    <w:rsid w:val="002E08EC"/>
    <w:rsid w:val="002E0B55"/>
    <w:rsid w:val="002E17F9"/>
    <w:rsid w:val="002E2120"/>
    <w:rsid w:val="002E3F69"/>
    <w:rsid w:val="002F20F3"/>
    <w:rsid w:val="002F4225"/>
    <w:rsid w:val="002F537C"/>
    <w:rsid w:val="0030095D"/>
    <w:rsid w:val="00305471"/>
    <w:rsid w:val="003134D3"/>
    <w:rsid w:val="00315C8E"/>
    <w:rsid w:val="003168A3"/>
    <w:rsid w:val="00316D46"/>
    <w:rsid w:val="003238AD"/>
    <w:rsid w:val="003243A1"/>
    <w:rsid w:val="0032737C"/>
    <w:rsid w:val="00334311"/>
    <w:rsid w:val="00336A12"/>
    <w:rsid w:val="00340AE9"/>
    <w:rsid w:val="0034575D"/>
    <w:rsid w:val="0034710F"/>
    <w:rsid w:val="00355010"/>
    <w:rsid w:val="00360A07"/>
    <w:rsid w:val="00363E1E"/>
    <w:rsid w:val="00367314"/>
    <w:rsid w:val="003737DD"/>
    <w:rsid w:val="0038050F"/>
    <w:rsid w:val="0038231B"/>
    <w:rsid w:val="003855B2"/>
    <w:rsid w:val="00387C59"/>
    <w:rsid w:val="00393141"/>
    <w:rsid w:val="00395570"/>
    <w:rsid w:val="003971DC"/>
    <w:rsid w:val="00397D6C"/>
    <w:rsid w:val="003A1AF2"/>
    <w:rsid w:val="003A33CC"/>
    <w:rsid w:val="003A77E3"/>
    <w:rsid w:val="003B2D3A"/>
    <w:rsid w:val="003B45AA"/>
    <w:rsid w:val="003B6671"/>
    <w:rsid w:val="003D228A"/>
    <w:rsid w:val="003D31D7"/>
    <w:rsid w:val="003D3929"/>
    <w:rsid w:val="003E3689"/>
    <w:rsid w:val="003E44E5"/>
    <w:rsid w:val="003F18EE"/>
    <w:rsid w:val="003F3014"/>
    <w:rsid w:val="003F34E3"/>
    <w:rsid w:val="003F6519"/>
    <w:rsid w:val="00400FE1"/>
    <w:rsid w:val="0040223C"/>
    <w:rsid w:val="00402F91"/>
    <w:rsid w:val="00405FA4"/>
    <w:rsid w:val="00406FAF"/>
    <w:rsid w:val="00420D01"/>
    <w:rsid w:val="004221BC"/>
    <w:rsid w:val="00422206"/>
    <w:rsid w:val="00432701"/>
    <w:rsid w:val="00434B65"/>
    <w:rsid w:val="004376E6"/>
    <w:rsid w:val="00437821"/>
    <w:rsid w:val="00446BCC"/>
    <w:rsid w:val="004509E6"/>
    <w:rsid w:val="00451DD9"/>
    <w:rsid w:val="0045670E"/>
    <w:rsid w:val="00457080"/>
    <w:rsid w:val="004623A8"/>
    <w:rsid w:val="00462B92"/>
    <w:rsid w:val="00481866"/>
    <w:rsid w:val="00487E30"/>
    <w:rsid w:val="00491868"/>
    <w:rsid w:val="004943BF"/>
    <w:rsid w:val="004960B9"/>
    <w:rsid w:val="004A12C4"/>
    <w:rsid w:val="004B725E"/>
    <w:rsid w:val="004B7CBF"/>
    <w:rsid w:val="004C1488"/>
    <w:rsid w:val="004D03A8"/>
    <w:rsid w:val="004D2F49"/>
    <w:rsid w:val="004D5BFC"/>
    <w:rsid w:val="004D670F"/>
    <w:rsid w:val="004E540B"/>
    <w:rsid w:val="004E6567"/>
    <w:rsid w:val="004F15E3"/>
    <w:rsid w:val="00500DDE"/>
    <w:rsid w:val="00501FE9"/>
    <w:rsid w:val="005028DD"/>
    <w:rsid w:val="00503AD8"/>
    <w:rsid w:val="00506AAB"/>
    <w:rsid w:val="005136FA"/>
    <w:rsid w:val="00514DC1"/>
    <w:rsid w:val="005162CB"/>
    <w:rsid w:val="00521AE5"/>
    <w:rsid w:val="0053511F"/>
    <w:rsid w:val="005356BA"/>
    <w:rsid w:val="005364AF"/>
    <w:rsid w:val="00542340"/>
    <w:rsid w:val="00543962"/>
    <w:rsid w:val="005530E3"/>
    <w:rsid w:val="0055322F"/>
    <w:rsid w:val="00553258"/>
    <w:rsid w:val="00554860"/>
    <w:rsid w:val="00554ACB"/>
    <w:rsid w:val="00556AFB"/>
    <w:rsid w:val="00557D7C"/>
    <w:rsid w:val="00571DE7"/>
    <w:rsid w:val="00575CED"/>
    <w:rsid w:val="0057723F"/>
    <w:rsid w:val="00584036"/>
    <w:rsid w:val="0059406B"/>
    <w:rsid w:val="00594E66"/>
    <w:rsid w:val="00597D23"/>
    <w:rsid w:val="005A1D28"/>
    <w:rsid w:val="005A722C"/>
    <w:rsid w:val="005B0BDB"/>
    <w:rsid w:val="005B0F4D"/>
    <w:rsid w:val="005B2C94"/>
    <w:rsid w:val="005B6D20"/>
    <w:rsid w:val="005C2B05"/>
    <w:rsid w:val="005C5864"/>
    <w:rsid w:val="005D0C13"/>
    <w:rsid w:val="005D2483"/>
    <w:rsid w:val="005D351A"/>
    <w:rsid w:val="005D4253"/>
    <w:rsid w:val="005D5C76"/>
    <w:rsid w:val="005D63D4"/>
    <w:rsid w:val="005D7F8C"/>
    <w:rsid w:val="005E0C9B"/>
    <w:rsid w:val="005E3E77"/>
    <w:rsid w:val="005E4F36"/>
    <w:rsid w:val="005F1373"/>
    <w:rsid w:val="005F497E"/>
    <w:rsid w:val="005F5DDF"/>
    <w:rsid w:val="005F63D1"/>
    <w:rsid w:val="00600117"/>
    <w:rsid w:val="006006A2"/>
    <w:rsid w:val="00601162"/>
    <w:rsid w:val="00601211"/>
    <w:rsid w:val="00603772"/>
    <w:rsid w:val="00607B84"/>
    <w:rsid w:val="00610A78"/>
    <w:rsid w:val="006138D9"/>
    <w:rsid w:val="00613EFB"/>
    <w:rsid w:val="00617275"/>
    <w:rsid w:val="00617A42"/>
    <w:rsid w:val="00622F46"/>
    <w:rsid w:val="006266AD"/>
    <w:rsid w:val="00631408"/>
    <w:rsid w:val="0063362A"/>
    <w:rsid w:val="00636C3D"/>
    <w:rsid w:val="0064293B"/>
    <w:rsid w:val="00644DF8"/>
    <w:rsid w:val="006544AB"/>
    <w:rsid w:val="00654AF3"/>
    <w:rsid w:val="00654D24"/>
    <w:rsid w:val="00654F3F"/>
    <w:rsid w:val="0066092D"/>
    <w:rsid w:val="00661BE3"/>
    <w:rsid w:val="00667A74"/>
    <w:rsid w:val="006731C2"/>
    <w:rsid w:val="00676DFE"/>
    <w:rsid w:val="0068000C"/>
    <w:rsid w:val="00683E07"/>
    <w:rsid w:val="0068599D"/>
    <w:rsid w:val="00685D0A"/>
    <w:rsid w:val="00687472"/>
    <w:rsid w:val="00690F52"/>
    <w:rsid w:val="00691A51"/>
    <w:rsid w:val="00697766"/>
    <w:rsid w:val="006A294D"/>
    <w:rsid w:val="006A5EE7"/>
    <w:rsid w:val="006A6D66"/>
    <w:rsid w:val="006B0154"/>
    <w:rsid w:val="006B1DF9"/>
    <w:rsid w:val="006B2BA7"/>
    <w:rsid w:val="006B3164"/>
    <w:rsid w:val="006B51CD"/>
    <w:rsid w:val="006B53FE"/>
    <w:rsid w:val="006C06AC"/>
    <w:rsid w:val="006C0E00"/>
    <w:rsid w:val="006D342E"/>
    <w:rsid w:val="006D4BD9"/>
    <w:rsid w:val="006D6B6E"/>
    <w:rsid w:val="006E0CC3"/>
    <w:rsid w:val="006E40B6"/>
    <w:rsid w:val="006E7BB0"/>
    <w:rsid w:val="006F40F1"/>
    <w:rsid w:val="006F4160"/>
    <w:rsid w:val="006F6F00"/>
    <w:rsid w:val="0070176E"/>
    <w:rsid w:val="007031BE"/>
    <w:rsid w:val="00705738"/>
    <w:rsid w:val="00707F83"/>
    <w:rsid w:val="00710EC7"/>
    <w:rsid w:val="00711C3D"/>
    <w:rsid w:val="0071221C"/>
    <w:rsid w:val="00721287"/>
    <w:rsid w:val="00730214"/>
    <w:rsid w:val="007306C0"/>
    <w:rsid w:val="0073258D"/>
    <w:rsid w:val="007344EC"/>
    <w:rsid w:val="007441DD"/>
    <w:rsid w:val="00747359"/>
    <w:rsid w:val="00747BC6"/>
    <w:rsid w:val="00752D90"/>
    <w:rsid w:val="00753D15"/>
    <w:rsid w:val="00754ED2"/>
    <w:rsid w:val="007575D3"/>
    <w:rsid w:val="0076514F"/>
    <w:rsid w:val="00770BA4"/>
    <w:rsid w:val="007740A2"/>
    <w:rsid w:val="007751F7"/>
    <w:rsid w:val="00775584"/>
    <w:rsid w:val="00777FC6"/>
    <w:rsid w:val="00781530"/>
    <w:rsid w:val="00784AD7"/>
    <w:rsid w:val="00784DF8"/>
    <w:rsid w:val="00790454"/>
    <w:rsid w:val="007A0043"/>
    <w:rsid w:val="007A205A"/>
    <w:rsid w:val="007B5C27"/>
    <w:rsid w:val="007B6D20"/>
    <w:rsid w:val="007C0492"/>
    <w:rsid w:val="007C52C9"/>
    <w:rsid w:val="007D09CF"/>
    <w:rsid w:val="007D5C56"/>
    <w:rsid w:val="007E6339"/>
    <w:rsid w:val="007F1B4E"/>
    <w:rsid w:val="007F6367"/>
    <w:rsid w:val="007F6DFC"/>
    <w:rsid w:val="008120F6"/>
    <w:rsid w:val="00812B8A"/>
    <w:rsid w:val="00813183"/>
    <w:rsid w:val="00820E26"/>
    <w:rsid w:val="00822185"/>
    <w:rsid w:val="0082452F"/>
    <w:rsid w:val="00825D3A"/>
    <w:rsid w:val="0084378D"/>
    <w:rsid w:val="00844E40"/>
    <w:rsid w:val="00853566"/>
    <w:rsid w:val="00855C48"/>
    <w:rsid w:val="008570A9"/>
    <w:rsid w:val="00862F9E"/>
    <w:rsid w:val="008638DC"/>
    <w:rsid w:val="008719DF"/>
    <w:rsid w:val="008752DC"/>
    <w:rsid w:val="008755DB"/>
    <w:rsid w:val="00875ADA"/>
    <w:rsid w:val="00876229"/>
    <w:rsid w:val="00876E96"/>
    <w:rsid w:val="00883D23"/>
    <w:rsid w:val="00884F2A"/>
    <w:rsid w:val="008852B2"/>
    <w:rsid w:val="00885CF3"/>
    <w:rsid w:val="00886E0C"/>
    <w:rsid w:val="00890BB2"/>
    <w:rsid w:val="00891A56"/>
    <w:rsid w:val="008923A8"/>
    <w:rsid w:val="008A4671"/>
    <w:rsid w:val="008A4768"/>
    <w:rsid w:val="008B0DE5"/>
    <w:rsid w:val="008B25FF"/>
    <w:rsid w:val="008C186E"/>
    <w:rsid w:val="008C38E9"/>
    <w:rsid w:val="008C462E"/>
    <w:rsid w:val="008E17E2"/>
    <w:rsid w:val="008E3998"/>
    <w:rsid w:val="008E45F1"/>
    <w:rsid w:val="008E49FF"/>
    <w:rsid w:val="008E675A"/>
    <w:rsid w:val="008F6F43"/>
    <w:rsid w:val="0090113D"/>
    <w:rsid w:val="00902464"/>
    <w:rsid w:val="00902B28"/>
    <w:rsid w:val="00904894"/>
    <w:rsid w:val="00904AD3"/>
    <w:rsid w:val="00904CBF"/>
    <w:rsid w:val="0090633E"/>
    <w:rsid w:val="00906F67"/>
    <w:rsid w:val="00912200"/>
    <w:rsid w:val="00915CDA"/>
    <w:rsid w:val="009173FB"/>
    <w:rsid w:val="009211CD"/>
    <w:rsid w:val="0092470D"/>
    <w:rsid w:val="00931FDF"/>
    <w:rsid w:val="00933364"/>
    <w:rsid w:val="00947E85"/>
    <w:rsid w:val="00953947"/>
    <w:rsid w:val="0095691F"/>
    <w:rsid w:val="00957D0C"/>
    <w:rsid w:val="00957D18"/>
    <w:rsid w:val="009608AE"/>
    <w:rsid w:val="009632EE"/>
    <w:rsid w:val="009638A3"/>
    <w:rsid w:val="00970998"/>
    <w:rsid w:val="00972959"/>
    <w:rsid w:val="0097420A"/>
    <w:rsid w:val="00977484"/>
    <w:rsid w:val="00977959"/>
    <w:rsid w:val="00977F47"/>
    <w:rsid w:val="009803F1"/>
    <w:rsid w:val="00982C70"/>
    <w:rsid w:val="0099540C"/>
    <w:rsid w:val="00995C48"/>
    <w:rsid w:val="009A341E"/>
    <w:rsid w:val="009A4899"/>
    <w:rsid w:val="009A5E7E"/>
    <w:rsid w:val="009B02EF"/>
    <w:rsid w:val="009B0A9B"/>
    <w:rsid w:val="009B29FE"/>
    <w:rsid w:val="009B2F35"/>
    <w:rsid w:val="009B375F"/>
    <w:rsid w:val="009B55C5"/>
    <w:rsid w:val="009B75B9"/>
    <w:rsid w:val="009B7D3C"/>
    <w:rsid w:val="009C07C3"/>
    <w:rsid w:val="009C41E5"/>
    <w:rsid w:val="009E22CF"/>
    <w:rsid w:val="009E483A"/>
    <w:rsid w:val="009F47CA"/>
    <w:rsid w:val="00A03355"/>
    <w:rsid w:val="00A045E0"/>
    <w:rsid w:val="00A048E3"/>
    <w:rsid w:val="00A0619B"/>
    <w:rsid w:val="00A115D8"/>
    <w:rsid w:val="00A136A8"/>
    <w:rsid w:val="00A17927"/>
    <w:rsid w:val="00A17BDD"/>
    <w:rsid w:val="00A30934"/>
    <w:rsid w:val="00A44197"/>
    <w:rsid w:val="00A47485"/>
    <w:rsid w:val="00A502D4"/>
    <w:rsid w:val="00A502EC"/>
    <w:rsid w:val="00A55D4C"/>
    <w:rsid w:val="00A62E78"/>
    <w:rsid w:val="00A631DB"/>
    <w:rsid w:val="00A70D2C"/>
    <w:rsid w:val="00A71E63"/>
    <w:rsid w:val="00A76986"/>
    <w:rsid w:val="00A778AF"/>
    <w:rsid w:val="00A80C91"/>
    <w:rsid w:val="00A84746"/>
    <w:rsid w:val="00A84905"/>
    <w:rsid w:val="00A90661"/>
    <w:rsid w:val="00A90DA9"/>
    <w:rsid w:val="00A91608"/>
    <w:rsid w:val="00A9217C"/>
    <w:rsid w:val="00A954A9"/>
    <w:rsid w:val="00AA01FB"/>
    <w:rsid w:val="00AA347A"/>
    <w:rsid w:val="00AA38A2"/>
    <w:rsid w:val="00AA391D"/>
    <w:rsid w:val="00AA69C5"/>
    <w:rsid w:val="00AB588C"/>
    <w:rsid w:val="00AB725A"/>
    <w:rsid w:val="00AC4902"/>
    <w:rsid w:val="00AC69CB"/>
    <w:rsid w:val="00AD285B"/>
    <w:rsid w:val="00AD5CDD"/>
    <w:rsid w:val="00AF1783"/>
    <w:rsid w:val="00AF18E0"/>
    <w:rsid w:val="00AF3BEF"/>
    <w:rsid w:val="00AF3CDC"/>
    <w:rsid w:val="00B0399F"/>
    <w:rsid w:val="00B10C2D"/>
    <w:rsid w:val="00B11AC3"/>
    <w:rsid w:val="00B1623C"/>
    <w:rsid w:val="00B17E6E"/>
    <w:rsid w:val="00B22A39"/>
    <w:rsid w:val="00B25BC4"/>
    <w:rsid w:val="00B35C27"/>
    <w:rsid w:val="00B377A3"/>
    <w:rsid w:val="00B37A44"/>
    <w:rsid w:val="00B45F00"/>
    <w:rsid w:val="00B55A74"/>
    <w:rsid w:val="00B61767"/>
    <w:rsid w:val="00B61CE6"/>
    <w:rsid w:val="00B63DFA"/>
    <w:rsid w:val="00B64DC0"/>
    <w:rsid w:val="00B66B13"/>
    <w:rsid w:val="00B72847"/>
    <w:rsid w:val="00B73CB8"/>
    <w:rsid w:val="00B75034"/>
    <w:rsid w:val="00B76BD1"/>
    <w:rsid w:val="00B838B7"/>
    <w:rsid w:val="00B94559"/>
    <w:rsid w:val="00BA00E9"/>
    <w:rsid w:val="00BA3466"/>
    <w:rsid w:val="00BA34DE"/>
    <w:rsid w:val="00BA480D"/>
    <w:rsid w:val="00BA4F32"/>
    <w:rsid w:val="00BA594C"/>
    <w:rsid w:val="00BA659A"/>
    <w:rsid w:val="00BA6835"/>
    <w:rsid w:val="00BB2F50"/>
    <w:rsid w:val="00BB63A2"/>
    <w:rsid w:val="00BB79D2"/>
    <w:rsid w:val="00BC3DF0"/>
    <w:rsid w:val="00BC5464"/>
    <w:rsid w:val="00BD1605"/>
    <w:rsid w:val="00BD5DC6"/>
    <w:rsid w:val="00BD6DC5"/>
    <w:rsid w:val="00BD7534"/>
    <w:rsid w:val="00BE072C"/>
    <w:rsid w:val="00BE1F63"/>
    <w:rsid w:val="00BF017D"/>
    <w:rsid w:val="00BF2DB4"/>
    <w:rsid w:val="00C00A41"/>
    <w:rsid w:val="00C01621"/>
    <w:rsid w:val="00C04389"/>
    <w:rsid w:val="00C04DF0"/>
    <w:rsid w:val="00C05843"/>
    <w:rsid w:val="00C06A10"/>
    <w:rsid w:val="00C31AC6"/>
    <w:rsid w:val="00C32439"/>
    <w:rsid w:val="00C35B06"/>
    <w:rsid w:val="00C409EE"/>
    <w:rsid w:val="00C41866"/>
    <w:rsid w:val="00C46BF6"/>
    <w:rsid w:val="00C47F87"/>
    <w:rsid w:val="00C51F9F"/>
    <w:rsid w:val="00C537E7"/>
    <w:rsid w:val="00C600CE"/>
    <w:rsid w:val="00C60CD9"/>
    <w:rsid w:val="00C626F4"/>
    <w:rsid w:val="00C63E05"/>
    <w:rsid w:val="00C70207"/>
    <w:rsid w:val="00C709FD"/>
    <w:rsid w:val="00C70A9F"/>
    <w:rsid w:val="00C74F7E"/>
    <w:rsid w:val="00C7617E"/>
    <w:rsid w:val="00C82C27"/>
    <w:rsid w:val="00C8314D"/>
    <w:rsid w:val="00C87241"/>
    <w:rsid w:val="00C903A2"/>
    <w:rsid w:val="00C9716F"/>
    <w:rsid w:val="00CA559F"/>
    <w:rsid w:val="00CB1A5D"/>
    <w:rsid w:val="00CC3F7B"/>
    <w:rsid w:val="00CD127E"/>
    <w:rsid w:val="00CD26F4"/>
    <w:rsid w:val="00CD4985"/>
    <w:rsid w:val="00CD55B9"/>
    <w:rsid w:val="00CD606F"/>
    <w:rsid w:val="00CD6DF8"/>
    <w:rsid w:val="00CE09F3"/>
    <w:rsid w:val="00CE18BA"/>
    <w:rsid w:val="00CE49C0"/>
    <w:rsid w:val="00CF0A0A"/>
    <w:rsid w:val="00CF25B1"/>
    <w:rsid w:val="00CF2FCB"/>
    <w:rsid w:val="00CF40C7"/>
    <w:rsid w:val="00CF5386"/>
    <w:rsid w:val="00D0304A"/>
    <w:rsid w:val="00D050C7"/>
    <w:rsid w:val="00D054B2"/>
    <w:rsid w:val="00D069A5"/>
    <w:rsid w:val="00D11022"/>
    <w:rsid w:val="00D137BD"/>
    <w:rsid w:val="00D15AB2"/>
    <w:rsid w:val="00D20B29"/>
    <w:rsid w:val="00D20BD7"/>
    <w:rsid w:val="00D21066"/>
    <w:rsid w:val="00D2201F"/>
    <w:rsid w:val="00D239AC"/>
    <w:rsid w:val="00D26C4C"/>
    <w:rsid w:val="00D26CE6"/>
    <w:rsid w:val="00D30D0A"/>
    <w:rsid w:val="00D3329B"/>
    <w:rsid w:val="00D35317"/>
    <w:rsid w:val="00D3593C"/>
    <w:rsid w:val="00D368CE"/>
    <w:rsid w:val="00D46176"/>
    <w:rsid w:val="00D47905"/>
    <w:rsid w:val="00D50AB6"/>
    <w:rsid w:val="00D50CE9"/>
    <w:rsid w:val="00D5631E"/>
    <w:rsid w:val="00D612B1"/>
    <w:rsid w:val="00D63A9C"/>
    <w:rsid w:val="00D63AD5"/>
    <w:rsid w:val="00D67BA7"/>
    <w:rsid w:val="00D7161E"/>
    <w:rsid w:val="00D72C93"/>
    <w:rsid w:val="00D7432C"/>
    <w:rsid w:val="00D778CE"/>
    <w:rsid w:val="00D80E8E"/>
    <w:rsid w:val="00D851DD"/>
    <w:rsid w:val="00D85B34"/>
    <w:rsid w:val="00D92AA8"/>
    <w:rsid w:val="00D93A5F"/>
    <w:rsid w:val="00DA27E3"/>
    <w:rsid w:val="00DA3995"/>
    <w:rsid w:val="00DA47CE"/>
    <w:rsid w:val="00DB19A3"/>
    <w:rsid w:val="00DB401A"/>
    <w:rsid w:val="00DB652D"/>
    <w:rsid w:val="00DB72FB"/>
    <w:rsid w:val="00DC4143"/>
    <w:rsid w:val="00DC5DDB"/>
    <w:rsid w:val="00DD141A"/>
    <w:rsid w:val="00DD2730"/>
    <w:rsid w:val="00DE6B70"/>
    <w:rsid w:val="00DE78D7"/>
    <w:rsid w:val="00DF05CE"/>
    <w:rsid w:val="00DF0C08"/>
    <w:rsid w:val="00E01421"/>
    <w:rsid w:val="00E042F5"/>
    <w:rsid w:val="00E10396"/>
    <w:rsid w:val="00E111B2"/>
    <w:rsid w:val="00E140E5"/>
    <w:rsid w:val="00E14830"/>
    <w:rsid w:val="00E14F81"/>
    <w:rsid w:val="00E23E85"/>
    <w:rsid w:val="00E2459C"/>
    <w:rsid w:val="00E254D6"/>
    <w:rsid w:val="00E30673"/>
    <w:rsid w:val="00E33462"/>
    <w:rsid w:val="00E36D8A"/>
    <w:rsid w:val="00E407DA"/>
    <w:rsid w:val="00E41789"/>
    <w:rsid w:val="00E41A75"/>
    <w:rsid w:val="00E4437D"/>
    <w:rsid w:val="00E44F1E"/>
    <w:rsid w:val="00E45F05"/>
    <w:rsid w:val="00E4646C"/>
    <w:rsid w:val="00E55A55"/>
    <w:rsid w:val="00E55B77"/>
    <w:rsid w:val="00E6195A"/>
    <w:rsid w:val="00E641BC"/>
    <w:rsid w:val="00E64A2F"/>
    <w:rsid w:val="00E663D4"/>
    <w:rsid w:val="00E67062"/>
    <w:rsid w:val="00E71EF4"/>
    <w:rsid w:val="00E73273"/>
    <w:rsid w:val="00E77023"/>
    <w:rsid w:val="00E83E1F"/>
    <w:rsid w:val="00E85A14"/>
    <w:rsid w:val="00E86FB1"/>
    <w:rsid w:val="00E9500D"/>
    <w:rsid w:val="00EA0254"/>
    <w:rsid w:val="00EA2C29"/>
    <w:rsid w:val="00EA535B"/>
    <w:rsid w:val="00ED31A4"/>
    <w:rsid w:val="00ED67D7"/>
    <w:rsid w:val="00ED6D23"/>
    <w:rsid w:val="00ED6E24"/>
    <w:rsid w:val="00EE2E79"/>
    <w:rsid w:val="00EE34AE"/>
    <w:rsid w:val="00EE6D13"/>
    <w:rsid w:val="00EE7B6E"/>
    <w:rsid w:val="00EF6ABF"/>
    <w:rsid w:val="00EF6C02"/>
    <w:rsid w:val="00F0503A"/>
    <w:rsid w:val="00F05F86"/>
    <w:rsid w:val="00F109C7"/>
    <w:rsid w:val="00F132F0"/>
    <w:rsid w:val="00F21021"/>
    <w:rsid w:val="00F2546D"/>
    <w:rsid w:val="00F3318A"/>
    <w:rsid w:val="00F340E6"/>
    <w:rsid w:val="00F41094"/>
    <w:rsid w:val="00F4317E"/>
    <w:rsid w:val="00F43DD9"/>
    <w:rsid w:val="00F47431"/>
    <w:rsid w:val="00F5144C"/>
    <w:rsid w:val="00F54B17"/>
    <w:rsid w:val="00F578B7"/>
    <w:rsid w:val="00F57E29"/>
    <w:rsid w:val="00F602B5"/>
    <w:rsid w:val="00F7712E"/>
    <w:rsid w:val="00F80C39"/>
    <w:rsid w:val="00F83EDC"/>
    <w:rsid w:val="00F842A1"/>
    <w:rsid w:val="00F85AB6"/>
    <w:rsid w:val="00F86B4A"/>
    <w:rsid w:val="00F927AA"/>
    <w:rsid w:val="00F93B0B"/>
    <w:rsid w:val="00F975D1"/>
    <w:rsid w:val="00F97AF0"/>
    <w:rsid w:val="00FA3708"/>
    <w:rsid w:val="00FA3EE4"/>
    <w:rsid w:val="00FA62FD"/>
    <w:rsid w:val="00FA683B"/>
    <w:rsid w:val="00FA75A7"/>
    <w:rsid w:val="00FA7C58"/>
    <w:rsid w:val="00FB0CD6"/>
    <w:rsid w:val="00FB2270"/>
    <w:rsid w:val="00FC1465"/>
    <w:rsid w:val="00FC624E"/>
    <w:rsid w:val="00FD4B19"/>
    <w:rsid w:val="00FD6AAA"/>
    <w:rsid w:val="00FD6EEA"/>
    <w:rsid w:val="00FE1774"/>
    <w:rsid w:val="00FE59DE"/>
    <w:rsid w:val="00FE67CE"/>
    <w:rsid w:val="00FF1F8A"/>
    <w:rsid w:val="00FF4121"/>
    <w:rsid w:val="06E7C5FF"/>
    <w:rsid w:val="083EA686"/>
    <w:rsid w:val="0AE05C98"/>
    <w:rsid w:val="0BF26EF3"/>
    <w:rsid w:val="0DBBF179"/>
    <w:rsid w:val="0DC84285"/>
    <w:rsid w:val="0EB62504"/>
    <w:rsid w:val="0FCE1585"/>
    <w:rsid w:val="15E843A1"/>
    <w:rsid w:val="18C98742"/>
    <w:rsid w:val="18CDD6E5"/>
    <w:rsid w:val="1A2B094B"/>
    <w:rsid w:val="1C6DEAFB"/>
    <w:rsid w:val="1D8A7D8B"/>
    <w:rsid w:val="203B814F"/>
    <w:rsid w:val="205682D0"/>
    <w:rsid w:val="23651598"/>
    <w:rsid w:val="2567025B"/>
    <w:rsid w:val="2889B6AF"/>
    <w:rsid w:val="28F2A5D0"/>
    <w:rsid w:val="29457D97"/>
    <w:rsid w:val="2D0D9383"/>
    <w:rsid w:val="2E122258"/>
    <w:rsid w:val="30A7EA96"/>
    <w:rsid w:val="331AECC9"/>
    <w:rsid w:val="342708DE"/>
    <w:rsid w:val="36D1063B"/>
    <w:rsid w:val="3B2EFD93"/>
    <w:rsid w:val="3C465EA9"/>
    <w:rsid w:val="417B5820"/>
    <w:rsid w:val="45CF7249"/>
    <w:rsid w:val="4601F103"/>
    <w:rsid w:val="462C8775"/>
    <w:rsid w:val="463A357C"/>
    <w:rsid w:val="4BBEA8C8"/>
    <w:rsid w:val="4D6CD15F"/>
    <w:rsid w:val="4F82B58D"/>
    <w:rsid w:val="5576B454"/>
    <w:rsid w:val="56368959"/>
    <w:rsid w:val="58163150"/>
    <w:rsid w:val="585D0258"/>
    <w:rsid w:val="590EEA9F"/>
    <w:rsid w:val="6011F105"/>
    <w:rsid w:val="61874FA9"/>
    <w:rsid w:val="61EABC41"/>
    <w:rsid w:val="6A850BA3"/>
    <w:rsid w:val="710217ED"/>
    <w:rsid w:val="7247D5A2"/>
    <w:rsid w:val="76EDF758"/>
    <w:rsid w:val="77EC04B6"/>
    <w:rsid w:val="78831808"/>
    <w:rsid w:val="79D0B559"/>
    <w:rsid w:val="7AF004A0"/>
    <w:rsid w:val="7B7E76CC"/>
    <w:rsid w:val="7C446554"/>
    <w:rsid w:val="7FCED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D9383"/>
  <w15:chartTrackingRefBased/>
  <w15:docId w15:val="{517746F5-1385-43D1-A810-573EE1B2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3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2737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58"/>
  </w:style>
  <w:style w:type="paragraph" w:styleId="Footer">
    <w:name w:val="footer"/>
    <w:basedOn w:val="Normal"/>
    <w:link w:val="FooterChar"/>
    <w:uiPriority w:val="99"/>
    <w:unhideWhenUsed/>
    <w:rsid w:val="0006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58"/>
  </w:style>
  <w:style w:type="paragraph" w:styleId="ListParagraph">
    <w:name w:val="List Paragraph"/>
    <w:basedOn w:val="Normal"/>
    <w:uiPriority w:val="34"/>
    <w:qFormat/>
    <w:rsid w:val="008B0DE5"/>
    <w:pPr>
      <w:ind w:left="720"/>
      <w:contextualSpacing/>
    </w:pPr>
  </w:style>
  <w:style w:type="character" w:styleId="Hyperlink">
    <w:name w:val="Hyperlink"/>
    <w:basedOn w:val="DefaultParagraphFont"/>
    <w:uiPriority w:val="99"/>
    <w:unhideWhenUsed/>
    <w:rsid w:val="001E0D4B"/>
    <w:rPr>
      <w:color w:val="0563C1" w:themeColor="hyperlink"/>
      <w:u w:val="single"/>
    </w:rPr>
  </w:style>
  <w:style w:type="character" w:styleId="UnresolvedMention">
    <w:name w:val="Unresolved Mention"/>
    <w:basedOn w:val="DefaultParagraphFont"/>
    <w:uiPriority w:val="99"/>
    <w:semiHidden/>
    <w:unhideWhenUsed/>
    <w:rsid w:val="001E0D4B"/>
    <w:rPr>
      <w:color w:val="605E5C"/>
      <w:shd w:val="clear" w:color="auto" w:fill="E1DFDD"/>
    </w:rPr>
  </w:style>
  <w:style w:type="paragraph" w:styleId="FootnoteText">
    <w:name w:val="footnote text"/>
    <w:basedOn w:val="Normal"/>
    <w:link w:val="FootnoteTextChar"/>
    <w:uiPriority w:val="99"/>
    <w:semiHidden/>
    <w:unhideWhenUsed/>
    <w:rsid w:val="00633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62A"/>
    <w:rPr>
      <w:sz w:val="20"/>
      <w:szCs w:val="20"/>
    </w:rPr>
  </w:style>
  <w:style w:type="character" w:styleId="FootnoteReference">
    <w:name w:val="footnote reference"/>
    <w:basedOn w:val="DefaultParagraphFont"/>
    <w:uiPriority w:val="99"/>
    <w:semiHidden/>
    <w:unhideWhenUsed/>
    <w:rsid w:val="0063362A"/>
    <w:rPr>
      <w:vertAlign w:val="superscript"/>
    </w:rPr>
  </w:style>
  <w:style w:type="character" w:styleId="FollowedHyperlink">
    <w:name w:val="FollowedHyperlink"/>
    <w:basedOn w:val="DefaultParagraphFont"/>
    <w:uiPriority w:val="99"/>
    <w:semiHidden/>
    <w:unhideWhenUsed/>
    <w:rsid w:val="0032737C"/>
    <w:rPr>
      <w:color w:val="954F72" w:themeColor="followedHyperlink"/>
      <w:u w:val="single"/>
    </w:rPr>
  </w:style>
  <w:style w:type="character" w:customStyle="1" w:styleId="Heading3Char">
    <w:name w:val="Heading 3 Char"/>
    <w:basedOn w:val="DefaultParagraphFont"/>
    <w:link w:val="Heading3"/>
    <w:uiPriority w:val="9"/>
    <w:rsid w:val="0032737C"/>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32737C"/>
    <w:rPr>
      <w:b/>
      <w:bCs/>
    </w:rPr>
  </w:style>
  <w:style w:type="paragraph" w:styleId="NormalWeb">
    <w:name w:val="Normal (Web)"/>
    <w:basedOn w:val="Normal"/>
    <w:uiPriority w:val="99"/>
    <w:unhideWhenUsed/>
    <w:rsid w:val="003273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451DD9"/>
    <w:rPr>
      <w:i/>
      <w:iCs/>
    </w:rPr>
  </w:style>
  <w:style w:type="paragraph" w:customStyle="1" w:styleId="paragraph">
    <w:name w:val="paragraph"/>
    <w:basedOn w:val="Normal"/>
    <w:rsid w:val="00F21021"/>
    <w:pPr>
      <w:spacing w:before="100" w:beforeAutospacing="1" w:after="100" w:afterAutospacing="1" w:line="240" w:lineRule="auto"/>
    </w:pPr>
    <w:rPr>
      <w:rFonts w:ascii="Calibri" w:hAnsi="Calibri" w:cs="Calibri"/>
      <w:lang w:val="en-GB" w:eastAsia="en-GB"/>
    </w:rPr>
  </w:style>
  <w:style w:type="paragraph" w:styleId="NoSpacing">
    <w:name w:val="No Spacing"/>
    <w:uiPriority w:val="1"/>
    <w:qFormat/>
    <w:rsid w:val="00295DB7"/>
    <w:pPr>
      <w:spacing w:after="0" w:line="240" w:lineRule="auto"/>
    </w:pPr>
    <w:rPr>
      <w:lang w:val="en-GB"/>
    </w:rPr>
  </w:style>
  <w:style w:type="character" w:customStyle="1" w:styleId="Heading2Char">
    <w:name w:val="Heading 2 Char"/>
    <w:basedOn w:val="DefaultParagraphFont"/>
    <w:link w:val="Heading2"/>
    <w:uiPriority w:val="9"/>
    <w:semiHidden/>
    <w:rsid w:val="00933364"/>
    <w:rPr>
      <w:rFonts w:asciiTheme="majorHAnsi" w:eastAsiaTheme="majorEastAsia" w:hAnsiTheme="majorHAnsi" w:cstheme="majorBidi"/>
      <w:color w:val="2F5496" w:themeColor="accent1" w:themeShade="BF"/>
      <w:sz w:val="26"/>
      <w:szCs w:val="26"/>
    </w:rPr>
  </w:style>
  <w:style w:type="character" w:customStyle="1" w:styleId="textrun">
    <w:name w:val="textrun"/>
    <w:basedOn w:val="DefaultParagraphFont"/>
    <w:rsid w:val="00933364"/>
  </w:style>
  <w:style w:type="character" w:customStyle="1" w:styleId="eop">
    <w:name w:val="eop"/>
    <w:basedOn w:val="DefaultParagraphFont"/>
    <w:rsid w:val="00933364"/>
  </w:style>
  <w:style w:type="paragraph" w:styleId="CommentText">
    <w:name w:val="annotation text"/>
    <w:basedOn w:val="Normal"/>
    <w:link w:val="CommentTextChar"/>
    <w:uiPriority w:val="99"/>
    <w:unhideWhenUsed/>
    <w:rsid w:val="00360A07"/>
    <w:pPr>
      <w:spacing w:line="240" w:lineRule="auto"/>
    </w:pPr>
    <w:rPr>
      <w:sz w:val="20"/>
      <w:szCs w:val="20"/>
    </w:rPr>
  </w:style>
  <w:style w:type="character" w:customStyle="1" w:styleId="CommentTextChar">
    <w:name w:val="Comment Text Char"/>
    <w:basedOn w:val="DefaultParagraphFont"/>
    <w:link w:val="CommentText"/>
    <w:uiPriority w:val="99"/>
    <w:rsid w:val="00360A07"/>
    <w:rPr>
      <w:sz w:val="20"/>
      <w:szCs w:val="20"/>
    </w:rPr>
  </w:style>
  <w:style w:type="character" w:styleId="CommentReference">
    <w:name w:val="annotation reference"/>
    <w:basedOn w:val="DefaultParagraphFont"/>
    <w:uiPriority w:val="99"/>
    <w:semiHidden/>
    <w:unhideWhenUsed/>
    <w:rsid w:val="00360A07"/>
    <w:rPr>
      <w:sz w:val="16"/>
      <w:szCs w:val="16"/>
    </w:rPr>
  </w:style>
  <w:style w:type="paragraph" w:styleId="CommentSubject">
    <w:name w:val="annotation subject"/>
    <w:basedOn w:val="CommentText"/>
    <w:next w:val="CommentText"/>
    <w:link w:val="CommentSubjectChar"/>
    <w:uiPriority w:val="99"/>
    <w:semiHidden/>
    <w:unhideWhenUsed/>
    <w:rsid w:val="00FD4B19"/>
    <w:rPr>
      <w:b/>
      <w:bCs/>
    </w:rPr>
  </w:style>
  <w:style w:type="character" w:customStyle="1" w:styleId="CommentSubjectChar">
    <w:name w:val="Comment Subject Char"/>
    <w:basedOn w:val="CommentTextChar"/>
    <w:link w:val="CommentSubject"/>
    <w:uiPriority w:val="99"/>
    <w:semiHidden/>
    <w:rsid w:val="00FD4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6902">
      <w:bodyDiv w:val="1"/>
      <w:marLeft w:val="0"/>
      <w:marRight w:val="0"/>
      <w:marTop w:val="0"/>
      <w:marBottom w:val="0"/>
      <w:divBdr>
        <w:top w:val="none" w:sz="0" w:space="0" w:color="auto"/>
        <w:left w:val="none" w:sz="0" w:space="0" w:color="auto"/>
        <w:bottom w:val="none" w:sz="0" w:space="0" w:color="auto"/>
        <w:right w:val="none" w:sz="0" w:space="0" w:color="auto"/>
      </w:divBdr>
    </w:div>
    <w:div w:id="275523803">
      <w:bodyDiv w:val="1"/>
      <w:marLeft w:val="0"/>
      <w:marRight w:val="0"/>
      <w:marTop w:val="0"/>
      <w:marBottom w:val="0"/>
      <w:divBdr>
        <w:top w:val="none" w:sz="0" w:space="0" w:color="auto"/>
        <w:left w:val="none" w:sz="0" w:space="0" w:color="auto"/>
        <w:bottom w:val="none" w:sz="0" w:space="0" w:color="auto"/>
        <w:right w:val="none" w:sz="0" w:space="0" w:color="auto"/>
      </w:divBdr>
    </w:div>
    <w:div w:id="486215010">
      <w:bodyDiv w:val="1"/>
      <w:marLeft w:val="0"/>
      <w:marRight w:val="0"/>
      <w:marTop w:val="0"/>
      <w:marBottom w:val="0"/>
      <w:divBdr>
        <w:top w:val="none" w:sz="0" w:space="0" w:color="auto"/>
        <w:left w:val="none" w:sz="0" w:space="0" w:color="auto"/>
        <w:bottom w:val="none" w:sz="0" w:space="0" w:color="auto"/>
        <w:right w:val="none" w:sz="0" w:space="0" w:color="auto"/>
      </w:divBdr>
      <w:divsChild>
        <w:div w:id="1502424778">
          <w:marLeft w:val="274"/>
          <w:marRight w:val="0"/>
          <w:marTop w:val="150"/>
          <w:marBottom w:val="0"/>
          <w:divBdr>
            <w:top w:val="none" w:sz="0" w:space="0" w:color="auto"/>
            <w:left w:val="none" w:sz="0" w:space="0" w:color="auto"/>
            <w:bottom w:val="none" w:sz="0" w:space="0" w:color="auto"/>
            <w:right w:val="none" w:sz="0" w:space="0" w:color="auto"/>
          </w:divBdr>
        </w:div>
      </w:divsChild>
    </w:div>
    <w:div w:id="641272367">
      <w:bodyDiv w:val="1"/>
      <w:marLeft w:val="0"/>
      <w:marRight w:val="0"/>
      <w:marTop w:val="0"/>
      <w:marBottom w:val="0"/>
      <w:divBdr>
        <w:top w:val="none" w:sz="0" w:space="0" w:color="auto"/>
        <w:left w:val="none" w:sz="0" w:space="0" w:color="auto"/>
        <w:bottom w:val="none" w:sz="0" w:space="0" w:color="auto"/>
        <w:right w:val="none" w:sz="0" w:space="0" w:color="auto"/>
      </w:divBdr>
    </w:div>
    <w:div w:id="853416227">
      <w:bodyDiv w:val="1"/>
      <w:marLeft w:val="0"/>
      <w:marRight w:val="0"/>
      <w:marTop w:val="0"/>
      <w:marBottom w:val="0"/>
      <w:divBdr>
        <w:top w:val="none" w:sz="0" w:space="0" w:color="auto"/>
        <w:left w:val="none" w:sz="0" w:space="0" w:color="auto"/>
        <w:bottom w:val="none" w:sz="0" w:space="0" w:color="auto"/>
        <w:right w:val="none" w:sz="0" w:space="0" w:color="auto"/>
      </w:divBdr>
    </w:div>
    <w:div w:id="971251618">
      <w:bodyDiv w:val="1"/>
      <w:marLeft w:val="0"/>
      <w:marRight w:val="0"/>
      <w:marTop w:val="0"/>
      <w:marBottom w:val="0"/>
      <w:divBdr>
        <w:top w:val="none" w:sz="0" w:space="0" w:color="auto"/>
        <w:left w:val="none" w:sz="0" w:space="0" w:color="auto"/>
        <w:bottom w:val="none" w:sz="0" w:space="0" w:color="auto"/>
        <w:right w:val="none" w:sz="0" w:space="0" w:color="auto"/>
      </w:divBdr>
      <w:divsChild>
        <w:div w:id="496846097">
          <w:marLeft w:val="0"/>
          <w:marRight w:val="0"/>
          <w:marTop w:val="0"/>
          <w:marBottom w:val="0"/>
          <w:divBdr>
            <w:top w:val="none" w:sz="0" w:space="0" w:color="auto"/>
            <w:left w:val="none" w:sz="0" w:space="0" w:color="auto"/>
            <w:bottom w:val="none" w:sz="0" w:space="0" w:color="auto"/>
            <w:right w:val="none" w:sz="0" w:space="0" w:color="auto"/>
          </w:divBdr>
          <w:divsChild>
            <w:div w:id="534121961">
              <w:marLeft w:val="0"/>
              <w:marRight w:val="0"/>
              <w:marTop w:val="0"/>
              <w:marBottom w:val="0"/>
              <w:divBdr>
                <w:top w:val="none" w:sz="0" w:space="0" w:color="auto"/>
                <w:left w:val="none" w:sz="0" w:space="0" w:color="auto"/>
                <w:bottom w:val="none" w:sz="0" w:space="0" w:color="auto"/>
                <w:right w:val="none" w:sz="0" w:space="0" w:color="auto"/>
              </w:divBdr>
            </w:div>
          </w:divsChild>
        </w:div>
        <w:div w:id="1272591801">
          <w:marLeft w:val="0"/>
          <w:marRight w:val="0"/>
          <w:marTop w:val="0"/>
          <w:marBottom w:val="0"/>
          <w:divBdr>
            <w:top w:val="none" w:sz="0" w:space="0" w:color="auto"/>
            <w:left w:val="none" w:sz="0" w:space="0" w:color="auto"/>
            <w:bottom w:val="none" w:sz="0" w:space="0" w:color="auto"/>
            <w:right w:val="none" w:sz="0" w:space="0" w:color="auto"/>
          </w:divBdr>
          <w:divsChild>
            <w:div w:id="968438806">
              <w:marLeft w:val="0"/>
              <w:marRight w:val="0"/>
              <w:marTop w:val="0"/>
              <w:marBottom w:val="0"/>
              <w:divBdr>
                <w:top w:val="none" w:sz="0" w:space="0" w:color="auto"/>
                <w:left w:val="none" w:sz="0" w:space="0" w:color="auto"/>
                <w:bottom w:val="none" w:sz="0" w:space="0" w:color="auto"/>
                <w:right w:val="none" w:sz="0" w:space="0" w:color="auto"/>
              </w:divBdr>
            </w:div>
          </w:divsChild>
        </w:div>
        <w:div w:id="1323001488">
          <w:marLeft w:val="0"/>
          <w:marRight w:val="0"/>
          <w:marTop w:val="0"/>
          <w:marBottom w:val="0"/>
          <w:divBdr>
            <w:top w:val="none" w:sz="0" w:space="0" w:color="auto"/>
            <w:left w:val="none" w:sz="0" w:space="0" w:color="auto"/>
            <w:bottom w:val="none" w:sz="0" w:space="0" w:color="auto"/>
            <w:right w:val="none" w:sz="0" w:space="0" w:color="auto"/>
          </w:divBdr>
          <w:divsChild>
            <w:div w:id="12800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6884">
      <w:bodyDiv w:val="1"/>
      <w:marLeft w:val="0"/>
      <w:marRight w:val="0"/>
      <w:marTop w:val="0"/>
      <w:marBottom w:val="0"/>
      <w:divBdr>
        <w:top w:val="none" w:sz="0" w:space="0" w:color="auto"/>
        <w:left w:val="none" w:sz="0" w:space="0" w:color="auto"/>
        <w:bottom w:val="none" w:sz="0" w:space="0" w:color="auto"/>
        <w:right w:val="none" w:sz="0" w:space="0" w:color="auto"/>
      </w:divBdr>
    </w:div>
    <w:div w:id="1228569912">
      <w:bodyDiv w:val="1"/>
      <w:marLeft w:val="0"/>
      <w:marRight w:val="0"/>
      <w:marTop w:val="0"/>
      <w:marBottom w:val="0"/>
      <w:divBdr>
        <w:top w:val="none" w:sz="0" w:space="0" w:color="auto"/>
        <w:left w:val="none" w:sz="0" w:space="0" w:color="auto"/>
        <w:bottom w:val="none" w:sz="0" w:space="0" w:color="auto"/>
        <w:right w:val="none" w:sz="0" w:space="0" w:color="auto"/>
      </w:divBdr>
    </w:div>
    <w:div w:id="1328677729">
      <w:bodyDiv w:val="1"/>
      <w:marLeft w:val="0"/>
      <w:marRight w:val="0"/>
      <w:marTop w:val="0"/>
      <w:marBottom w:val="0"/>
      <w:divBdr>
        <w:top w:val="none" w:sz="0" w:space="0" w:color="auto"/>
        <w:left w:val="none" w:sz="0" w:space="0" w:color="auto"/>
        <w:bottom w:val="none" w:sz="0" w:space="0" w:color="auto"/>
        <w:right w:val="none" w:sz="0" w:space="0" w:color="auto"/>
      </w:divBdr>
    </w:div>
    <w:div w:id="1495343178">
      <w:bodyDiv w:val="1"/>
      <w:marLeft w:val="0"/>
      <w:marRight w:val="0"/>
      <w:marTop w:val="0"/>
      <w:marBottom w:val="0"/>
      <w:divBdr>
        <w:top w:val="none" w:sz="0" w:space="0" w:color="auto"/>
        <w:left w:val="none" w:sz="0" w:space="0" w:color="auto"/>
        <w:bottom w:val="none" w:sz="0" w:space="0" w:color="auto"/>
        <w:right w:val="none" w:sz="0" w:space="0" w:color="auto"/>
      </w:divBdr>
    </w:div>
    <w:div w:id="1538271420">
      <w:bodyDiv w:val="1"/>
      <w:marLeft w:val="0"/>
      <w:marRight w:val="0"/>
      <w:marTop w:val="0"/>
      <w:marBottom w:val="0"/>
      <w:divBdr>
        <w:top w:val="none" w:sz="0" w:space="0" w:color="auto"/>
        <w:left w:val="none" w:sz="0" w:space="0" w:color="auto"/>
        <w:bottom w:val="none" w:sz="0" w:space="0" w:color="auto"/>
        <w:right w:val="none" w:sz="0" w:space="0" w:color="auto"/>
      </w:divBdr>
      <w:divsChild>
        <w:div w:id="395082079">
          <w:marLeft w:val="0"/>
          <w:marRight w:val="0"/>
          <w:marTop w:val="0"/>
          <w:marBottom w:val="0"/>
          <w:divBdr>
            <w:top w:val="none" w:sz="0" w:space="0" w:color="auto"/>
            <w:left w:val="none" w:sz="0" w:space="0" w:color="auto"/>
            <w:bottom w:val="none" w:sz="0" w:space="0" w:color="auto"/>
            <w:right w:val="none" w:sz="0" w:space="0" w:color="auto"/>
          </w:divBdr>
        </w:div>
      </w:divsChild>
    </w:div>
    <w:div w:id="1603341571">
      <w:bodyDiv w:val="1"/>
      <w:marLeft w:val="0"/>
      <w:marRight w:val="0"/>
      <w:marTop w:val="0"/>
      <w:marBottom w:val="0"/>
      <w:divBdr>
        <w:top w:val="none" w:sz="0" w:space="0" w:color="auto"/>
        <w:left w:val="none" w:sz="0" w:space="0" w:color="auto"/>
        <w:bottom w:val="none" w:sz="0" w:space="0" w:color="auto"/>
        <w:right w:val="none" w:sz="0" w:space="0" w:color="auto"/>
      </w:divBdr>
      <w:divsChild>
        <w:div w:id="79640417">
          <w:marLeft w:val="720"/>
          <w:marRight w:val="0"/>
          <w:marTop w:val="150"/>
          <w:marBottom w:val="0"/>
          <w:divBdr>
            <w:top w:val="none" w:sz="0" w:space="0" w:color="auto"/>
            <w:left w:val="none" w:sz="0" w:space="0" w:color="auto"/>
            <w:bottom w:val="none" w:sz="0" w:space="0" w:color="auto"/>
            <w:right w:val="none" w:sz="0" w:space="0" w:color="auto"/>
          </w:divBdr>
        </w:div>
        <w:div w:id="172498932">
          <w:marLeft w:val="720"/>
          <w:marRight w:val="0"/>
          <w:marTop w:val="150"/>
          <w:marBottom w:val="0"/>
          <w:divBdr>
            <w:top w:val="none" w:sz="0" w:space="0" w:color="auto"/>
            <w:left w:val="none" w:sz="0" w:space="0" w:color="auto"/>
            <w:bottom w:val="none" w:sz="0" w:space="0" w:color="auto"/>
            <w:right w:val="none" w:sz="0" w:space="0" w:color="auto"/>
          </w:divBdr>
        </w:div>
        <w:div w:id="487553352">
          <w:marLeft w:val="720"/>
          <w:marRight w:val="0"/>
          <w:marTop w:val="150"/>
          <w:marBottom w:val="0"/>
          <w:divBdr>
            <w:top w:val="none" w:sz="0" w:space="0" w:color="auto"/>
            <w:left w:val="none" w:sz="0" w:space="0" w:color="auto"/>
            <w:bottom w:val="none" w:sz="0" w:space="0" w:color="auto"/>
            <w:right w:val="none" w:sz="0" w:space="0" w:color="auto"/>
          </w:divBdr>
        </w:div>
        <w:div w:id="883371860">
          <w:marLeft w:val="720"/>
          <w:marRight w:val="0"/>
          <w:marTop w:val="150"/>
          <w:marBottom w:val="0"/>
          <w:divBdr>
            <w:top w:val="none" w:sz="0" w:space="0" w:color="auto"/>
            <w:left w:val="none" w:sz="0" w:space="0" w:color="auto"/>
            <w:bottom w:val="none" w:sz="0" w:space="0" w:color="auto"/>
            <w:right w:val="none" w:sz="0" w:space="0" w:color="auto"/>
          </w:divBdr>
        </w:div>
        <w:div w:id="1166749899">
          <w:marLeft w:val="720"/>
          <w:marRight w:val="0"/>
          <w:marTop w:val="150"/>
          <w:marBottom w:val="0"/>
          <w:divBdr>
            <w:top w:val="none" w:sz="0" w:space="0" w:color="auto"/>
            <w:left w:val="none" w:sz="0" w:space="0" w:color="auto"/>
            <w:bottom w:val="none" w:sz="0" w:space="0" w:color="auto"/>
            <w:right w:val="none" w:sz="0" w:space="0" w:color="auto"/>
          </w:divBdr>
        </w:div>
        <w:div w:id="1328438700">
          <w:marLeft w:val="720"/>
          <w:marRight w:val="0"/>
          <w:marTop w:val="150"/>
          <w:marBottom w:val="0"/>
          <w:divBdr>
            <w:top w:val="none" w:sz="0" w:space="0" w:color="auto"/>
            <w:left w:val="none" w:sz="0" w:space="0" w:color="auto"/>
            <w:bottom w:val="none" w:sz="0" w:space="0" w:color="auto"/>
            <w:right w:val="none" w:sz="0" w:space="0" w:color="auto"/>
          </w:divBdr>
        </w:div>
        <w:div w:id="1387411546">
          <w:marLeft w:val="720"/>
          <w:marRight w:val="0"/>
          <w:marTop w:val="150"/>
          <w:marBottom w:val="0"/>
          <w:divBdr>
            <w:top w:val="none" w:sz="0" w:space="0" w:color="auto"/>
            <w:left w:val="none" w:sz="0" w:space="0" w:color="auto"/>
            <w:bottom w:val="none" w:sz="0" w:space="0" w:color="auto"/>
            <w:right w:val="none" w:sz="0" w:space="0" w:color="auto"/>
          </w:divBdr>
        </w:div>
      </w:divsChild>
    </w:div>
    <w:div w:id="1642079895">
      <w:bodyDiv w:val="1"/>
      <w:marLeft w:val="0"/>
      <w:marRight w:val="0"/>
      <w:marTop w:val="0"/>
      <w:marBottom w:val="0"/>
      <w:divBdr>
        <w:top w:val="none" w:sz="0" w:space="0" w:color="auto"/>
        <w:left w:val="none" w:sz="0" w:space="0" w:color="auto"/>
        <w:bottom w:val="none" w:sz="0" w:space="0" w:color="auto"/>
        <w:right w:val="none" w:sz="0" w:space="0" w:color="auto"/>
      </w:divBdr>
    </w:div>
    <w:div w:id="1670215291">
      <w:bodyDiv w:val="1"/>
      <w:marLeft w:val="0"/>
      <w:marRight w:val="0"/>
      <w:marTop w:val="0"/>
      <w:marBottom w:val="0"/>
      <w:divBdr>
        <w:top w:val="none" w:sz="0" w:space="0" w:color="auto"/>
        <w:left w:val="none" w:sz="0" w:space="0" w:color="auto"/>
        <w:bottom w:val="none" w:sz="0" w:space="0" w:color="auto"/>
        <w:right w:val="none" w:sz="0" w:space="0" w:color="auto"/>
      </w:divBdr>
    </w:div>
    <w:div w:id="1739596239">
      <w:bodyDiv w:val="1"/>
      <w:marLeft w:val="0"/>
      <w:marRight w:val="0"/>
      <w:marTop w:val="0"/>
      <w:marBottom w:val="0"/>
      <w:divBdr>
        <w:top w:val="none" w:sz="0" w:space="0" w:color="auto"/>
        <w:left w:val="none" w:sz="0" w:space="0" w:color="auto"/>
        <w:bottom w:val="none" w:sz="0" w:space="0" w:color="auto"/>
        <w:right w:val="none" w:sz="0" w:space="0" w:color="auto"/>
      </w:divBdr>
    </w:div>
    <w:div w:id="182172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teams/grp-ediresourcelibra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cu.org.uk/media/10075/Staying-Power/pdf/UCU_Rollock_February_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embed/I1UDJjHhRVU?feature=oemb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ltaalphapsi.com/the-opportunity-cycl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ance-he.ac.uk/guidance/equality-diversity-and-inclusion/employment-and-caree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057420-a876-42a4-9072-166c96884ada">
      <UserInfo>
        <DisplayName>Farhan Cheema</DisplayName>
        <AccountId>12</AccountId>
        <AccountType/>
      </UserInfo>
      <UserInfo>
        <DisplayName>Stela Holder</DisplayName>
        <AccountId>648</AccountId>
        <AccountType/>
      </UserInfo>
      <UserInfo>
        <DisplayName>Caroline McKinnon</DisplayName>
        <AccountId>176</AccountId>
        <AccountType/>
      </UserInfo>
      <UserInfo>
        <DisplayName>Nilu Ahmed</DisplayName>
        <AccountId>1468</AccountId>
        <AccountType/>
      </UserInfo>
      <UserInfo>
        <DisplayName>Tracy Brunnock</DisplayName>
        <AccountId>16</AccountId>
        <AccountType/>
      </UserInfo>
    </SharedWithUsers>
    <TaxCatchAll xmlns="cc057420-a876-42a4-9072-166c96884ada" xsi:nil="true"/>
    <lcf76f155ced4ddcb4097134ff3c332f xmlns="3877b572-70ba-4ad3-a864-32db4b8e57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DB6731BF6B9B40BD6B2C6D1F815B57" ma:contentTypeVersion="14" ma:contentTypeDescription="Create a new document." ma:contentTypeScope="" ma:versionID="1b5102ab6582e6ece635cccb3b62dfdc">
  <xsd:schema xmlns:xsd="http://www.w3.org/2001/XMLSchema" xmlns:xs="http://www.w3.org/2001/XMLSchema" xmlns:p="http://schemas.microsoft.com/office/2006/metadata/properties" xmlns:ns2="3877b572-70ba-4ad3-a864-32db4b8e5795" xmlns:ns3="cc057420-a876-42a4-9072-166c96884ada" targetNamespace="http://schemas.microsoft.com/office/2006/metadata/properties" ma:root="true" ma:fieldsID="7c68e04814f381a5166d0262cf334a9c" ns2:_="" ns3:_="">
    <xsd:import namespace="3877b572-70ba-4ad3-a864-32db4b8e5795"/>
    <xsd:import namespace="cc057420-a876-42a4-9072-166c96884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572-70ba-4ad3-a864-32db4b8e5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57420-a876-42a4-9072-166c96884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8930a-3266-4122-8f27-ebbc24b24092}" ma:internalName="TaxCatchAll" ma:showField="CatchAllData" ma:web="cc057420-a876-42a4-9072-166c96884a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6DE84-896E-4195-9A86-CD988D9E59BD}">
  <ds:schemaRefs>
    <ds:schemaRef ds:uri="cc057420-a876-42a4-9072-166c96884a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77b572-70ba-4ad3-a864-32db4b8e579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E286CB-A33E-45FF-8982-ACD26A10D1AA}">
  <ds:schemaRefs>
    <ds:schemaRef ds:uri="http://schemas.openxmlformats.org/officeDocument/2006/bibliography"/>
  </ds:schemaRefs>
</ds:datastoreItem>
</file>

<file path=customXml/itemProps3.xml><?xml version="1.0" encoding="utf-8"?>
<ds:datastoreItem xmlns:ds="http://schemas.openxmlformats.org/officeDocument/2006/customXml" ds:itemID="{8A04A9E3-1D33-4584-9F73-D0B602D26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572-70ba-4ad3-a864-32db4b8e5795"/>
    <ds:schemaRef ds:uri="cc057420-a876-42a4-9072-166c96884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2F2EB-3DD2-411B-8727-F3AA2F507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Links>
    <vt:vector size="24" baseType="variant">
      <vt:variant>
        <vt:i4>4718716</vt:i4>
      </vt:variant>
      <vt:variant>
        <vt:i4>9</vt:i4>
      </vt:variant>
      <vt:variant>
        <vt:i4>0</vt:i4>
      </vt:variant>
      <vt:variant>
        <vt:i4>5</vt:i4>
      </vt:variant>
      <vt:variant>
        <vt:lpwstr>https://www.ucu.org.uk/media/10075/Staying-Power/pdf/UCU_Rollock_February_2019.pdf</vt:lpwstr>
      </vt:variant>
      <vt:variant>
        <vt:lpwstr/>
      </vt:variant>
      <vt:variant>
        <vt:i4>5111878</vt:i4>
      </vt:variant>
      <vt:variant>
        <vt:i4>6</vt:i4>
      </vt:variant>
      <vt:variant>
        <vt:i4>0</vt:i4>
      </vt:variant>
      <vt:variant>
        <vt:i4>5</vt:i4>
      </vt:variant>
      <vt:variant>
        <vt:lpwstr>https://deltaalphapsi.com/the-opportunity-cycle/</vt:lpwstr>
      </vt:variant>
      <vt:variant>
        <vt:lpwstr/>
      </vt:variant>
      <vt:variant>
        <vt:i4>852048</vt:i4>
      </vt:variant>
      <vt:variant>
        <vt:i4>3</vt:i4>
      </vt:variant>
      <vt:variant>
        <vt:i4>0</vt:i4>
      </vt:variant>
      <vt:variant>
        <vt:i4>5</vt:i4>
      </vt:variant>
      <vt:variant>
        <vt:lpwstr>https://www.advance-he.ac.uk/guidance/equality-diversity-and-inclusion/employment-and-careers</vt:lpwstr>
      </vt:variant>
      <vt:variant>
        <vt:lpwstr/>
      </vt:variant>
      <vt:variant>
        <vt:i4>2097195</vt:i4>
      </vt:variant>
      <vt:variant>
        <vt:i4>0</vt:i4>
      </vt:variant>
      <vt:variant>
        <vt:i4>0</vt:i4>
      </vt:variant>
      <vt:variant>
        <vt:i4>5</vt:i4>
      </vt:variant>
      <vt:variant>
        <vt:lpwstr>https://uob.sharepoint.com/teams/grp-ediresourcelibrary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Swales</dc:creator>
  <cp:keywords/>
  <dc:description/>
  <cp:lastModifiedBy>Rhian Beattie</cp:lastModifiedBy>
  <cp:revision>2</cp:revision>
  <cp:lastPrinted>2024-03-06T08:59:00Z</cp:lastPrinted>
  <dcterms:created xsi:type="dcterms:W3CDTF">2024-03-06T09:49:00Z</dcterms:created>
  <dcterms:modified xsi:type="dcterms:W3CDTF">2024-03-06T09:49:00Z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0x0101008FDB6731BF6B9B40BD6B2C6D1F815B57</vt:lpwstr>
  </property>
  <property fmtid="{D5CDD505-2E9C-101B-9397-08002B2CF9AE}" pid="3" name="MediaServiceImageTags">
    <vt:lpwstr/>
  </property>
</Properties>
</file>